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8EC5D" w14:textId="1463FE12" w:rsidR="00E4531F" w:rsidRDefault="00716078" w:rsidP="009B5C7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26274054"/>
      <w:r>
        <w:rPr>
          <w:rFonts w:ascii="Times New Roman" w:hAnsi="Times New Roman"/>
          <w:b/>
          <w:bCs/>
          <w:sz w:val="24"/>
          <w:szCs w:val="24"/>
        </w:rPr>
        <w:t xml:space="preserve">RAPORT </w:t>
      </w:r>
      <w:bookmarkStart w:id="1" w:name="_GoBack"/>
      <w:bookmarkEnd w:id="1"/>
      <w:r w:rsidR="00C36755" w:rsidRPr="009B5C72">
        <w:rPr>
          <w:rFonts w:ascii="Times New Roman" w:hAnsi="Times New Roman"/>
          <w:b/>
          <w:bCs/>
          <w:sz w:val="24"/>
          <w:szCs w:val="24"/>
        </w:rPr>
        <w:t xml:space="preserve">PËR PROCESIN E KONSULTIMIT PUBLIK TË REALIZUAR NGA MINISTRIA E </w:t>
      </w:r>
      <w:r w:rsidR="00EE0D12">
        <w:rPr>
          <w:rFonts w:ascii="Times New Roman" w:hAnsi="Times New Roman"/>
          <w:b/>
          <w:bCs/>
          <w:sz w:val="24"/>
          <w:szCs w:val="24"/>
        </w:rPr>
        <w:t>ARSIMIT, SPORTIT DHE RINISË</w:t>
      </w:r>
    </w:p>
    <w:p w14:paraId="30080CD4" w14:textId="77777777" w:rsidR="00F60373" w:rsidRPr="009B5C72" w:rsidRDefault="00F60373" w:rsidP="009B5C7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409A01" w14:textId="77777777" w:rsidR="00C36755" w:rsidRPr="009B5C72" w:rsidRDefault="00C36755" w:rsidP="009B5C72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60F9B1" w14:textId="77777777" w:rsidR="00252869" w:rsidRPr="00F60373" w:rsidRDefault="00C36755" w:rsidP="009B5C72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/>
          <w:bCs/>
          <w:color w:val="222222"/>
          <w:sz w:val="24"/>
          <w:szCs w:val="24"/>
          <w:lang w:eastAsia="sl-SI"/>
        </w:rPr>
        <w:t>Përmbledhje</w:t>
      </w:r>
      <w:r w:rsidR="0023701D" w:rsidRPr="009B5C72">
        <w:rPr>
          <w:rFonts w:ascii="Times New Roman" w:hAnsi="Times New Roman"/>
          <w:b/>
          <w:bCs/>
          <w:color w:val="222222"/>
          <w:sz w:val="24"/>
          <w:szCs w:val="24"/>
          <w:lang w:eastAsia="sl-SI"/>
        </w:rPr>
        <w:t xml:space="preserve"> ekzekutive</w:t>
      </w:r>
    </w:p>
    <w:p w14:paraId="61B9CD5B" w14:textId="77777777" w:rsidR="00F60373" w:rsidRPr="009B5C72" w:rsidRDefault="00F60373" w:rsidP="00F60373">
      <w:pPr>
        <w:pStyle w:val="ListParagraph"/>
        <w:shd w:val="clear" w:color="auto" w:fill="FFFFFF"/>
        <w:spacing w:line="276" w:lineRule="auto"/>
        <w:ind w:left="284" w:firstLine="0"/>
        <w:jc w:val="both"/>
        <w:rPr>
          <w:rFonts w:ascii="Times New Roman" w:hAnsi="Times New Roman"/>
          <w:color w:val="222222"/>
          <w:sz w:val="24"/>
          <w:szCs w:val="24"/>
          <w:lang w:eastAsia="sl-SI"/>
        </w:rPr>
      </w:pPr>
    </w:p>
    <w:p w14:paraId="0D57F9A2" w14:textId="73D8BB1C" w:rsidR="00E26A89" w:rsidRPr="0057619C" w:rsidRDefault="00E26A89" w:rsidP="009B5C72">
      <w:pPr>
        <w:pStyle w:val="ListParagraph"/>
        <w:shd w:val="clear" w:color="auto" w:fill="FFFFFF"/>
        <w:spacing w:line="276" w:lineRule="auto"/>
        <w:ind w:left="720" w:firstLine="0"/>
        <w:jc w:val="both"/>
        <w:rPr>
          <w:rFonts w:ascii="Times New Roman" w:hAnsi="Times New Roman"/>
          <w:bCs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Gjat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0211D6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vitit 2020, Ministria e </w:t>
      </w:r>
      <w:r w:rsidR="00EE0D12">
        <w:rPr>
          <w:rFonts w:ascii="Times New Roman" w:hAnsi="Times New Roman"/>
          <w:bCs/>
          <w:color w:val="222222"/>
          <w:sz w:val="24"/>
          <w:szCs w:val="24"/>
          <w:lang w:eastAsia="sl-SI"/>
        </w:rPr>
        <w:t>Arsimit, Sportit dhe Rinisë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ka realizuar planin e saj 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konsultimit publik 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akteve sipas parashikimeve n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Programin e P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rgjithsh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m </w:t>
      </w:r>
      <w:proofErr w:type="spellStart"/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Anatik</w:t>
      </w:r>
      <w:proofErr w:type="spellEnd"/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</w:t>
      </w:r>
      <w:proofErr w:type="spellStart"/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Projektakteve</w:t>
      </w:r>
      <w:proofErr w:type="spellEnd"/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 vitin 2020, duke realizuar procesin e konsultimit publik p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r </w:t>
      </w:r>
      <w:r w:rsidR="00EE0D12">
        <w:rPr>
          <w:rFonts w:ascii="Times New Roman" w:hAnsi="Times New Roman"/>
          <w:bCs/>
          <w:color w:val="222222"/>
          <w:sz w:val="24"/>
          <w:szCs w:val="24"/>
          <w:lang w:eastAsia="sl-SI"/>
        </w:rPr>
        <w:t>1</w:t>
      </w:r>
      <w:r w:rsidR="009E36A0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(</w:t>
      </w:r>
      <w:r w:rsidR="00EE0D12">
        <w:rPr>
          <w:rFonts w:ascii="Times New Roman" w:hAnsi="Times New Roman"/>
          <w:bCs/>
          <w:color w:val="222222"/>
          <w:sz w:val="24"/>
          <w:szCs w:val="24"/>
          <w:lang w:eastAsia="sl-SI"/>
        </w:rPr>
        <w:t>nj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9E36A0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)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projektligj</w:t>
      </w:r>
      <w:r w:rsidR="00EE0D12" w:rsidRPr="00EE0D1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</w:t>
      </w:r>
      <w:r w:rsidR="00EE0D12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(</w:t>
      </w:r>
      <w:r w:rsidR="00EE0D12" w:rsidRPr="009B5C72">
        <w:rPr>
          <w:rFonts w:ascii="Times New Roman" w:hAnsi="Times New Roman"/>
          <w:bCs/>
          <w:i/>
          <w:color w:val="222222"/>
          <w:sz w:val="24"/>
          <w:szCs w:val="24"/>
          <w:lang w:eastAsia="sl-SI"/>
        </w:rPr>
        <w:t>projektligji</w:t>
      </w:r>
      <w:r w:rsidR="00EE0D12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</w:t>
      </w:r>
      <w:r w:rsidR="00EE0D12" w:rsidRPr="009B5C72">
        <w:rPr>
          <w:rFonts w:ascii="Times New Roman" w:hAnsi="Times New Roman"/>
          <w:iCs/>
          <w:sz w:val="24"/>
          <w:szCs w:val="24"/>
        </w:rPr>
        <w:t>“</w:t>
      </w:r>
      <w:r w:rsidR="00EE0D12" w:rsidRPr="00EE0D12">
        <w:rPr>
          <w:rFonts w:ascii="Times New Roman" w:hAnsi="Times New Roman"/>
          <w:i/>
          <w:iCs/>
          <w:sz w:val="24"/>
          <w:szCs w:val="24"/>
        </w:rPr>
        <w:t>Për disa ndryshime dhe shtesa në li</w:t>
      </w:r>
      <w:r w:rsidR="00EE0D12">
        <w:rPr>
          <w:rFonts w:ascii="Times New Roman" w:hAnsi="Times New Roman"/>
          <w:i/>
          <w:iCs/>
          <w:sz w:val="24"/>
          <w:szCs w:val="24"/>
        </w:rPr>
        <w:t>gjin nr. 79/2017 “Për sportin""</w:t>
      </w:r>
      <w:r w:rsidR="00EE0D12" w:rsidRPr="009B5C72">
        <w:rPr>
          <w:rFonts w:ascii="Times New Roman" w:hAnsi="Times New Roman"/>
          <w:bCs/>
          <w:i/>
          <w:color w:val="222222"/>
          <w:sz w:val="24"/>
          <w:szCs w:val="24"/>
          <w:lang w:eastAsia="sl-SI"/>
        </w:rPr>
        <w:t>)</w:t>
      </w:r>
      <w:r w:rsidR="00BC66A7">
        <w:rPr>
          <w:rFonts w:ascii="Times New Roman" w:hAnsi="Times New Roman"/>
          <w:bCs/>
          <w:i/>
          <w:color w:val="222222"/>
          <w:sz w:val="24"/>
          <w:szCs w:val="24"/>
          <w:lang w:eastAsia="sl-SI"/>
        </w:rPr>
        <w:t>.</w:t>
      </w:r>
      <w:r w:rsidR="002221C8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Nga analiza e kryer pas p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2221C8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rfundimit 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2221C8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konsultimeve rezulton q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2221C8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ka nj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2221C8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num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2221C8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 shum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2221C8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2221C8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pak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2221C8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t 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2221C8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komenteve/sugjerimeve nga publiku. </w:t>
      </w:r>
      <w:r w:rsidR="00EE0D12">
        <w:rPr>
          <w:rFonts w:ascii="Times New Roman" w:hAnsi="Times New Roman"/>
          <w:bCs/>
          <w:color w:val="222222"/>
          <w:sz w:val="24"/>
          <w:szCs w:val="24"/>
          <w:lang w:eastAsia="sl-SI"/>
        </w:rPr>
        <w:t>K</w:t>
      </w:r>
      <w:r w:rsidR="002221C8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emi marr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2221C8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komente/sugjerime vet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2221C8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m </w:t>
      </w:r>
      <w:r w:rsidR="00F60373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nga </w:t>
      </w:r>
      <w:r w:rsidR="00EE0D12">
        <w:rPr>
          <w:rFonts w:ascii="Times New Roman" w:hAnsi="Times New Roman"/>
          <w:bCs/>
          <w:color w:val="222222"/>
          <w:sz w:val="24"/>
          <w:szCs w:val="24"/>
          <w:lang w:eastAsia="sl-SI"/>
        </w:rPr>
        <w:t>aktor</w:t>
      </w:r>
      <w:r w:rsidR="00BC66A7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EE0D1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t</w:t>
      </w:r>
      <w:r w:rsidR="00BC66A7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EE0D1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</w:t>
      </w:r>
      <w:r w:rsidR="00257B39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EE0D12">
        <w:rPr>
          <w:rFonts w:ascii="Times New Roman" w:hAnsi="Times New Roman"/>
          <w:bCs/>
          <w:color w:val="222222"/>
          <w:sz w:val="24"/>
          <w:szCs w:val="24"/>
          <w:lang w:eastAsia="sl-SI"/>
        </w:rPr>
        <w:t>rfshir</w:t>
      </w:r>
      <w:r w:rsidR="00BC66A7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EE0D1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drejtp</w:t>
      </w:r>
      <w:r w:rsidR="00BC66A7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EE0D12">
        <w:rPr>
          <w:rFonts w:ascii="Times New Roman" w:hAnsi="Times New Roman"/>
          <w:bCs/>
          <w:color w:val="222222"/>
          <w:sz w:val="24"/>
          <w:szCs w:val="24"/>
          <w:lang w:eastAsia="sl-SI"/>
        </w:rPr>
        <w:t>rdre</w:t>
      </w:r>
      <w:r w:rsidR="00BC66A7">
        <w:rPr>
          <w:rFonts w:ascii="Times New Roman" w:hAnsi="Times New Roman"/>
          <w:bCs/>
          <w:color w:val="222222"/>
          <w:sz w:val="24"/>
          <w:szCs w:val="24"/>
          <w:lang w:eastAsia="sl-SI"/>
        </w:rPr>
        <w:t>jt në</w:t>
      </w:r>
      <w:r w:rsidR="00EE0D1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proces</w:t>
      </w:r>
      <w:r w:rsidR="00BC66A7">
        <w:rPr>
          <w:rFonts w:ascii="Times New Roman" w:hAnsi="Times New Roman"/>
          <w:bCs/>
          <w:color w:val="222222"/>
          <w:sz w:val="24"/>
          <w:szCs w:val="24"/>
          <w:lang w:eastAsia="sl-SI"/>
        </w:rPr>
        <w:t>e</w:t>
      </w:r>
      <w:r w:rsidR="00EE0D12">
        <w:rPr>
          <w:rFonts w:ascii="Times New Roman" w:hAnsi="Times New Roman"/>
          <w:bCs/>
          <w:color w:val="222222"/>
          <w:sz w:val="24"/>
          <w:szCs w:val="24"/>
          <w:lang w:eastAsia="sl-SI"/>
        </w:rPr>
        <w:t>t sportive</w:t>
      </w:r>
      <w:r w:rsidR="0057619C">
        <w:rPr>
          <w:rFonts w:ascii="Times New Roman" w:hAnsi="Times New Roman"/>
          <w:bCs/>
          <w:i/>
          <w:color w:val="222222"/>
          <w:sz w:val="24"/>
          <w:szCs w:val="24"/>
          <w:lang w:eastAsia="sl-SI"/>
        </w:rPr>
        <w:t xml:space="preserve">, </w:t>
      </w:r>
      <w:r w:rsidR="0057619C">
        <w:rPr>
          <w:rFonts w:ascii="Times New Roman" w:hAnsi="Times New Roman"/>
          <w:bCs/>
          <w:color w:val="222222"/>
          <w:sz w:val="24"/>
          <w:szCs w:val="24"/>
          <w:lang w:eastAsia="sl-SI"/>
        </w:rPr>
        <w:t>t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57619C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ardhura kryesisht n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57619C">
        <w:rPr>
          <w:rFonts w:ascii="Times New Roman" w:hAnsi="Times New Roman"/>
          <w:bCs/>
          <w:color w:val="222222"/>
          <w:sz w:val="24"/>
          <w:szCs w:val="24"/>
          <w:lang w:eastAsia="sl-SI"/>
        </w:rPr>
        <w:t>p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57619C">
        <w:rPr>
          <w:rFonts w:ascii="Times New Roman" w:hAnsi="Times New Roman"/>
          <w:bCs/>
          <w:color w:val="222222"/>
          <w:sz w:val="24"/>
          <w:szCs w:val="24"/>
          <w:lang w:eastAsia="sl-SI"/>
        </w:rPr>
        <w:t>rmjet takimeve t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57619C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grupeve t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57619C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pun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57619C">
        <w:rPr>
          <w:rFonts w:ascii="Times New Roman" w:hAnsi="Times New Roman"/>
          <w:bCs/>
          <w:color w:val="222222"/>
          <w:sz w:val="24"/>
          <w:szCs w:val="24"/>
          <w:lang w:eastAsia="sl-SI"/>
        </w:rPr>
        <w:t>s dhe komenteve/sugjerimeve t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57619C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ardhura me post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F60373">
        <w:rPr>
          <w:rFonts w:ascii="Times New Roman" w:hAnsi="Times New Roman"/>
          <w:bCs/>
          <w:color w:val="222222"/>
          <w:sz w:val="24"/>
          <w:szCs w:val="24"/>
          <w:lang w:eastAsia="sl-SI"/>
        </w:rPr>
        <w:t>. Këto komente sugjerime janë përfshirë në masën 100% në procesin e vendimmarrjes, duke u integruar në tërësi në përmbajtjen e projektligjit.</w:t>
      </w:r>
    </w:p>
    <w:p w14:paraId="031078EC" w14:textId="77777777" w:rsidR="002221C8" w:rsidRPr="009B5C72" w:rsidRDefault="002221C8" w:rsidP="009B5C72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color w:val="222222"/>
          <w:sz w:val="24"/>
          <w:szCs w:val="24"/>
          <w:lang w:eastAsia="sl-SI"/>
        </w:rPr>
      </w:pPr>
    </w:p>
    <w:p w14:paraId="29FBAAA3" w14:textId="68342562" w:rsidR="006A16C7" w:rsidRDefault="006A16C7" w:rsidP="009B5C72">
      <w:pPr>
        <w:pStyle w:val="ListParagraph"/>
        <w:shd w:val="clear" w:color="auto" w:fill="FFFFFF"/>
        <w:spacing w:line="276" w:lineRule="auto"/>
        <w:ind w:left="720" w:firstLine="0"/>
        <w:jc w:val="both"/>
        <w:rPr>
          <w:rFonts w:ascii="Times New Roman" w:hAnsi="Times New Roman"/>
          <w:bCs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Nj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nga faktor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t kryesor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q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ndikon n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angazhimin e pak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t 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publikut 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>n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k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to procese, 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sht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mungesa e 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>informacionit lidhur me zhvillimin e proceseve t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konsultimit publik 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dhe metodave konkrete të konsultimit të përdorura. Gjithashtu,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arsye tjetër e </w:t>
      </w:r>
      <w:proofErr w:type="spellStart"/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pjesëmarrjës</w:t>
      </w:r>
      <w:proofErr w:type="spellEnd"/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së ulët</w:t>
      </w:r>
      <w:r w:rsidR="005E243E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mund t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5E243E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jet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 edhe mungesa e besimit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të qytetarëve 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>n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>rgjith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>si lidhur me mund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>sin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e ndikimit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efektiv t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</w:t>
      </w:r>
      <w:proofErr w:type="spellStart"/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opininonit</w:t>
      </w:r>
      <w:proofErr w:type="spellEnd"/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t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F60373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tyre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n</w:t>
      </w:r>
      <w:r w:rsidR="003C109D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C43FFF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procesin e 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vendimmarrjes. Kjo frym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</w:t>
      </w:r>
      <w:proofErr w:type="spellStart"/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passjell</w:t>
      </w:r>
      <w:proofErr w:type="spellEnd"/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procese konsultimi </w:t>
      </w:r>
      <w:proofErr w:type="spellStart"/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inefi</w:t>
      </w:r>
      <w:r w:rsidR="00257B39">
        <w:rPr>
          <w:rFonts w:ascii="Times New Roman" w:hAnsi="Times New Roman"/>
          <w:bCs/>
          <w:color w:val="222222"/>
          <w:sz w:val="24"/>
          <w:szCs w:val="24"/>
          <w:lang w:eastAsia="sl-SI"/>
        </w:rPr>
        <w:t>c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ente</w:t>
      </w:r>
      <w:proofErr w:type="spellEnd"/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dhe kjo jo p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 shkak se nga ana e institucioneve mungon vullneti p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 p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rfshirjen e publikut n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proces.</w:t>
      </w:r>
    </w:p>
    <w:p w14:paraId="0A4ADD3B" w14:textId="77777777" w:rsidR="00F60373" w:rsidRPr="00F60373" w:rsidRDefault="00F60373" w:rsidP="00F60373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color w:val="222222"/>
          <w:sz w:val="24"/>
          <w:szCs w:val="24"/>
          <w:lang w:eastAsia="sl-SI"/>
        </w:rPr>
      </w:pPr>
    </w:p>
    <w:p w14:paraId="728729C3" w14:textId="465A1E58" w:rsidR="00F60373" w:rsidRDefault="00F60373" w:rsidP="00F60373">
      <w:pPr>
        <w:pStyle w:val="ListParagraph"/>
        <w:shd w:val="clear" w:color="auto" w:fill="FFFFFF"/>
        <w:tabs>
          <w:tab w:val="clear" w:pos="567"/>
          <w:tab w:val="left" w:pos="180"/>
        </w:tabs>
        <w:spacing w:line="276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Nga monitorimi i regjistrimit elektronik të konsultimit publik, rezulton se nuk ka pasur vizitorë në Regjistrin Elektronik të Njoftimeve Publike dhe për rrjedhojë as komente të ardhura nga kjo metodë konsultimi.</w:t>
      </w:r>
    </w:p>
    <w:p w14:paraId="36CDEBD6" w14:textId="77777777" w:rsidR="006A16C7" w:rsidRPr="009B5C72" w:rsidRDefault="006A16C7" w:rsidP="009B5C72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color w:val="222222"/>
          <w:sz w:val="24"/>
          <w:szCs w:val="24"/>
          <w:lang w:eastAsia="sl-SI"/>
        </w:rPr>
      </w:pPr>
    </w:p>
    <w:p w14:paraId="14DD3933" w14:textId="77777777" w:rsidR="00695F05" w:rsidRPr="009B5C72" w:rsidRDefault="006A16C7" w:rsidP="009B5C72">
      <w:pPr>
        <w:pStyle w:val="ListParagraph"/>
        <w:shd w:val="clear" w:color="auto" w:fill="FFFFFF"/>
        <w:spacing w:line="276" w:lineRule="auto"/>
        <w:ind w:left="720" w:firstLine="0"/>
        <w:jc w:val="both"/>
        <w:rPr>
          <w:rFonts w:ascii="Times New Roman" w:hAnsi="Times New Roman"/>
          <w:bCs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Nxitja e publikut p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 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rritur pjes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marrjen n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proceset e konsultimit publik mbetet nj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nga sfidat kryesore 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gjith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administrat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s publike n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drejtim 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konsolidimit 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konsultimit publik</w:t>
      </w:r>
      <w:r w:rsidR="0013411B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,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si nj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hallk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thelb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sore n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</w:t>
      </w:r>
      <w:r w:rsidR="0013411B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zinxhirin e procesit 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13411B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hartimit t</w:t>
      </w:r>
      <w:r w:rsid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="0013411B"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legjislacionit. </w:t>
      </w:r>
    </w:p>
    <w:p w14:paraId="05E825CF" w14:textId="77777777" w:rsidR="00695F05" w:rsidRPr="009B5C72" w:rsidRDefault="00695F05" w:rsidP="009B5C72">
      <w:pPr>
        <w:pStyle w:val="ListParagraph"/>
        <w:shd w:val="clear" w:color="auto" w:fill="FFFFFF"/>
        <w:spacing w:line="276" w:lineRule="auto"/>
        <w:ind w:left="720" w:firstLine="0"/>
        <w:jc w:val="both"/>
        <w:rPr>
          <w:rFonts w:ascii="Times New Roman" w:hAnsi="Times New Roman"/>
          <w:bCs/>
          <w:color w:val="222222"/>
          <w:sz w:val="24"/>
          <w:szCs w:val="24"/>
          <w:lang w:eastAsia="sl-SI"/>
        </w:rPr>
      </w:pPr>
    </w:p>
    <w:p w14:paraId="35FF263B" w14:textId="77777777" w:rsidR="007F606D" w:rsidRPr="009B5C72" w:rsidRDefault="005C6C3D" w:rsidP="009B5C72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/>
          <w:b/>
          <w:bCs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/>
          <w:bCs/>
          <w:color w:val="222222"/>
          <w:sz w:val="24"/>
          <w:szCs w:val="24"/>
          <w:lang w:eastAsia="sl-SI"/>
        </w:rPr>
        <w:t xml:space="preserve">Analiza e konsultimeve të </w:t>
      </w:r>
      <w:r w:rsidR="00BD3B5F" w:rsidRPr="009B5C72">
        <w:rPr>
          <w:rFonts w:ascii="Times New Roman" w:hAnsi="Times New Roman"/>
          <w:b/>
          <w:bCs/>
          <w:color w:val="222222"/>
          <w:sz w:val="24"/>
          <w:szCs w:val="24"/>
          <w:lang w:eastAsia="sl-SI"/>
        </w:rPr>
        <w:t xml:space="preserve">kryera në </w:t>
      </w:r>
      <w:proofErr w:type="spellStart"/>
      <w:r w:rsidR="00BD3B5F" w:rsidRPr="009B5C72">
        <w:rPr>
          <w:rFonts w:ascii="Times New Roman" w:hAnsi="Times New Roman"/>
          <w:b/>
          <w:bCs/>
          <w:color w:val="222222"/>
          <w:sz w:val="24"/>
          <w:szCs w:val="24"/>
          <w:lang w:eastAsia="sl-SI"/>
        </w:rPr>
        <w:t>katërmuj</w:t>
      </w:r>
      <w:r w:rsidR="00C36755" w:rsidRPr="009B5C72">
        <w:rPr>
          <w:rFonts w:ascii="Times New Roman" w:hAnsi="Times New Roman"/>
          <w:b/>
          <w:bCs/>
          <w:color w:val="222222"/>
          <w:sz w:val="24"/>
          <w:szCs w:val="24"/>
          <w:lang w:eastAsia="sl-SI"/>
        </w:rPr>
        <w:t>o</w:t>
      </w:r>
      <w:r w:rsidR="00BD3B5F" w:rsidRPr="009B5C72">
        <w:rPr>
          <w:rFonts w:ascii="Times New Roman" w:hAnsi="Times New Roman"/>
          <w:b/>
          <w:bCs/>
          <w:color w:val="222222"/>
          <w:sz w:val="24"/>
          <w:szCs w:val="24"/>
          <w:lang w:eastAsia="sl-SI"/>
        </w:rPr>
        <w:t>rin</w:t>
      </w:r>
      <w:proofErr w:type="spellEnd"/>
      <w:r w:rsidR="00BD3B5F" w:rsidRPr="009B5C72">
        <w:rPr>
          <w:rFonts w:ascii="Times New Roman" w:hAnsi="Times New Roman"/>
          <w:b/>
          <w:bCs/>
          <w:color w:val="222222"/>
          <w:sz w:val="24"/>
          <w:szCs w:val="24"/>
          <w:lang w:eastAsia="sl-SI"/>
        </w:rPr>
        <w:t xml:space="preserve"> e parë të vitit 2020</w:t>
      </w:r>
    </w:p>
    <w:p w14:paraId="186A6979" w14:textId="77777777" w:rsidR="00BD3B5F" w:rsidRPr="009B5C72" w:rsidRDefault="005C6C3D" w:rsidP="009B5C72">
      <w:pPr>
        <w:pStyle w:val="ListParagraph"/>
        <w:numPr>
          <w:ilvl w:val="1"/>
          <w:numId w:val="10"/>
        </w:numPr>
        <w:shd w:val="clear" w:color="auto" w:fill="FFFFFF"/>
        <w:spacing w:line="276" w:lineRule="auto"/>
        <w:ind w:left="709"/>
        <w:jc w:val="both"/>
        <w:rPr>
          <w:rFonts w:ascii="Times New Roman" w:hAnsi="Times New Roman"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 xml:space="preserve">Numri i përgjithshëm i akteve për të cilat janë kryer konsultimet publike </w:t>
      </w:r>
    </w:p>
    <w:p w14:paraId="455CF7BC" w14:textId="44FBC311" w:rsidR="0013411B" w:rsidRPr="009B5C72" w:rsidRDefault="0013411B" w:rsidP="009B5C72">
      <w:pPr>
        <w:pStyle w:val="ListParagraph"/>
        <w:shd w:val="clear" w:color="auto" w:fill="FFFFFF"/>
        <w:spacing w:line="276" w:lineRule="auto"/>
        <w:ind w:left="709" w:firstLine="0"/>
        <w:jc w:val="both"/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Ministria e </w:t>
      </w:r>
      <w:r w:rsidR="00EE0D1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Arsimit, Sportit dhe Rinisë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, sipas vendimit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K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shillit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Ministrave nr.837, dat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24.12.2019 “P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 miratimin e Programit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proofErr w:type="spellStart"/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rgjithshm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proofErr w:type="spellEnd"/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Analitik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proofErr w:type="spellStart"/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projektakteve</w:t>
      </w:r>
      <w:proofErr w:type="spellEnd"/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q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do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paraqiten 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 shqyrtim n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K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shillin e Ministrave gjat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vitit 2020”</w:t>
      </w:r>
      <w:r w:rsidR="009E36A0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, i ndryshuar </w:t>
      </w:r>
      <w:r w:rsidR="009E36A0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lastRenderedPageBreak/>
        <w:t>ka planifikuar 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9E36A0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9E36A0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propozuar 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9E36A0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r miratim </w:t>
      </w:r>
      <w:r w:rsidR="00490CBA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26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(</w:t>
      </w:r>
      <w:r w:rsidR="00490CBA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njëzet e gjashtë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)</w:t>
      </w:r>
      <w:r w:rsidR="009E36A0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proofErr w:type="spellStart"/>
      <w:r w:rsidR="009E36A0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projektakte</w:t>
      </w:r>
      <w:proofErr w:type="spellEnd"/>
      <w:r w:rsidR="009E36A0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, prej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9E36A0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cilave 1 (</w:t>
      </w:r>
      <w:r w:rsidR="00490CBA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nj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9E36A0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) </w:t>
      </w:r>
      <w:r w:rsidR="00490CBA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projektligj</w:t>
      </w:r>
      <w:r w:rsidR="00626E86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(</w:t>
      </w:r>
      <w:r w:rsidR="00490CBA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3.8%</w:t>
      </w:r>
      <w:r w:rsidR="00626E86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)</w:t>
      </w:r>
      <w:r w:rsidR="00490CBA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dhe 25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(</w:t>
      </w:r>
      <w:r w:rsidR="00490CBA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njëzet e pes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)</w:t>
      </w:r>
      <w:r w:rsidR="009E36A0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projektvendime</w:t>
      </w:r>
      <w:r w:rsidR="00626E86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(</w:t>
      </w:r>
      <w:r w:rsidR="00490CBA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96</w:t>
      </w:r>
      <w:r w:rsidR="00626E86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.</w:t>
      </w:r>
      <w:r w:rsidR="00490CBA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2</w:t>
      </w:r>
      <w:r w:rsidR="00626E86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%)</w:t>
      </w:r>
      <w:r w:rsidR="009E36A0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.</w:t>
      </w:r>
    </w:p>
    <w:p w14:paraId="1A98CAA8" w14:textId="10EFF14D" w:rsidR="009E36A0" w:rsidRDefault="009E36A0" w:rsidP="009B5C72">
      <w:pPr>
        <w:pStyle w:val="ListParagraph"/>
        <w:shd w:val="clear" w:color="auto" w:fill="FFFFFF"/>
        <w:spacing w:line="276" w:lineRule="auto"/>
        <w:ind w:left="709" w:firstLine="0"/>
        <w:jc w:val="both"/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Gjat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gjith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vitit jan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planifikuar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zhvillohen konsultime publike 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r </w:t>
      </w:r>
      <w:r w:rsidR="00EC2794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1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(</w:t>
      </w:r>
      <w:r w:rsidR="00EC2794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nj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626E86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(</w:t>
      </w:r>
      <w:r w:rsidR="00EC2794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100</w:t>
      </w:r>
      <w:r w:rsidR="00626E86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%)</w:t>
      </w:r>
      <w:r w:rsidR="00626E8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r w:rsidR="009727F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projektligj nga 1 (nj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)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n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total. Pjesa tjet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r </w:t>
      </w:r>
      <w:r w:rsidR="009727F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p</w:t>
      </w:r>
      <w:r w:rsidR="00257B39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9727F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rb</w:t>
      </w:r>
      <w:r w:rsidR="00257B39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9727F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het nga projektvendime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r w:rsidR="009727F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q</w:t>
      </w:r>
      <w:r w:rsidR="00257B39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9727F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bien n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fush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n e </w:t>
      </w:r>
      <w:r w:rsidR="009727F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p</w:t>
      </w:r>
      <w:r w:rsidR="00257B39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9727F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rjashtimeve 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bazuar n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nenin </w:t>
      </w:r>
      <w:r w:rsidR="00AF7795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4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AF7795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ligjit nr. 146/2014 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“P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r njoftimin dhe konsultimin publik”. </w:t>
      </w:r>
      <w:r w:rsidR="009727F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L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igji nuk 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rcakton detyrime 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 zhvillimin e konsultimit publik 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 projektvendime, me 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rjashtim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rasteve ku n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rmjet tyre miratohen </w:t>
      </w:r>
      <w:r w:rsidR="00AF7795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“</w:t>
      </w:r>
      <w:r w:rsidR="00AF7795" w:rsidRPr="009B5C72">
        <w:rPr>
          <w:rFonts w:ascii="Times New Roman" w:hAnsi="Times New Roman"/>
          <w:bCs/>
          <w:i/>
          <w:iCs/>
          <w:color w:val="222222"/>
          <w:sz w:val="24"/>
          <w:szCs w:val="24"/>
          <w:lang w:eastAsia="sl-SI"/>
        </w:rPr>
        <w:t>dokumente strategjike komb</w:t>
      </w:r>
      <w:r w:rsidR="009B5C72">
        <w:rPr>
          <w:rFonts w:ascii="Times New Roman" w:hAnsi="Times New Roman"/>
          <w:bCs/>
          <w:i/>
          <w:iCs/>
          <w:color w:val="222222"/>
          <w:sz w:val="24"/>
          <w:szCs w:val="24"/>
          <w:lang w:eastAsia="sl-SI"/>
        </w:rPr>
        <w:t>ë</w:t>
      </w:r>
      <w:r w:rsidR="00AF7795" w:rsidRPr="009B5C72">
        <w:rPr>
          <w:rFonts w:ascii="Times New Roman" w:hAnsi="Times New Roman"/>
          <w:bCs/>
          <w:i/>
          <w:iCs/>
          <w:color w:val="222222"/>
          <w:sz w:val="24"/>
          <w:szCs w:val="24"/>
          <w:lang w:eastAsia="sl-SI"/>
        </w:rPr>
        <w:t>tare</w:t>
      </w:r>
      <w:r w:rsidR="00AF7795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”.</w:t>
      </w:r>
    </w:p>
    <w:p w14:paraId="29110743" w14:textId="56928765" w:rsidR="00BD07BD" w:rsidRPr="00BD07BD" w:rsidRDefault="00BD07BD" w:rsidP="009B5C72">
      <w:pPr>
        <w:pStyle w:val="ListParagraph"/>
        <w:shd w:val="clear" w:color="auto" w:fill="FFFFFF"/>
        <w:spacing w:line="276" w:lineRule="auto"/>
        <w:ind w:left="709" w:firstLine="0"/>
        <w:jc w:val="both"/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</w:pPr>
      <w:r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Projektligji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r w:rsidRPr="009B5C72">
        <w:rPr>
          <w:rFonts w:ascii="Times New Roman" w:hAnsi="Times New Roman"/>
          <w:iCs/>
          <w:sz w:val="24"/>
          <w:szCs w:val="24"/>
        </w:rPr>
        <w:t>“</w:t>
      </w:r>
      <w:r w:rsidRPr="00EE0D12">
        <w:rPr>
          <w:rFonts w:ascii="Times New Roman" w:hAnsi="Times New Roman"/>
          <w:i/>
          <w:iCs/>
          <w:sz w:val="24"/>
          <w:szCs w:val="24"/>
        </w:rPr>
        <w:t>Për disa ndryshime dhe shtesa në li</w:t>
      </w:r>
      <w:r>
        <w:rPr>
          <w:rFonts w:ascii="Times New Roman" w:hAnsi="Times New Roman"/>
          <w:i/>
          <w:iCs/>
          <w:sz w:val="24"/>
          <w:szCs w:val="24"/>
        </w:rPr>
        <w:t xml:space="preserve">gjin nr. 79/2017 “Për sportin””, </w:t>
      </w:r>
      <w:r>
        <w:rPr>
          <w:rFonts w:ascii="Times New Roman" w:hAnsi="Times New Roman"/>
          <w:iCs/>
          <w:sz w:val="24"/>
          <w:szCs w:val="24"/>
        </w:rPr>
        <w:t xml:space="preserve">i 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sht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n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nshtruar procesit t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vler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simit t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ndikimit, </w:t>
      </w:r>
      <w:r w:rsidR="00193F77">
        <w:rPr>
          <w:rFonts w:ascii="Times New Roman" w:hAnsi="Times New Roman"/>
          <w:iCs/>
          <w:sz w:val="24"/>
          <w:szCs w:val="24"/>
        </w:rPr>
        <w:t xml:space="preserve">VNR, dhe 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>sht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 xml:space="preserve"> parashikuar n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 xml:space="preserve"> pik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>n 1 t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 xml:space="preserve"> programit t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 xml:space="preserve"> p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>rgjithsh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>m analitik t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93F77">
        <w:rPr>
          <w:rFonts w:ascii="Times New Roman" w:hAnsi="Times New Roman"/>
          <w:iCs/>
          <w:sz w:val="24"/>
          <w:szCs w:val="24"/>
        </w:rPr>
        <w:t>projektakteve</w:t>
      </w:r>
      <w:proofErr w:type="spellEnd"/>
      <w:r w:rsidR="00193F77">
        <w:rPr>
          <w:rFonts w:ascii="Times New Roman" w:hAnsi="Times New Roman"/>
          <w:iCs/>
          <w:sz w:val="24"/>
          <w:szCs w:val="24"/>
        </w:rPr>
        <w:t xml:space="preserve"> p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 xml:space="preserve">r vitin 2020. </w:t>
      </w:r>
      <w:r w:rsidR="00161891">
        <w:rPr>
          <w:rFonts w:ascii="Times New Roman" w:hAnsi="Times New Roman"/>
          <w:iCs/>
          <w:sz w:val="24"/>
          <w:szCs w:val="24"/>
        </w:rPr>
        <w:t xml:space="preserve">Sfera e veprimtarisë që mbulon ky </w:t>
      </w:r>
      <w:r w:rsidR="00193F77">
        <w:rPr>
          <w:rFonts w:ascii="Times New Roman" w:hAnsi="Times New Roman"/>
          <w:iCs/>
          <w:sz w:val="24"/>
          <w:szCs w:val="24"/>
        </w:rPr>
        <w:t xml:space="preserve">projektligj nuk </w:t>
      </w:r>
      <w:r w:rsidR="00161891">
        <w:rPr>
          <w:rFonts w:ascii="Times New Roman" w:hAnsi="Times New Roman"/>
          <w:iCs/>
          <w:sz w:val="24"/>
          <w:szCs w:val="24"/>
        </w:rPr>
        <w:t>bën pjesë në parashikimet e përfshira</w:t>
      </w:r>
      <w:r w:rsidR="00193F77">
        <w:rPr>
          <w:rFonts w:ascii="Times New Roman" w:hAnsi="Times New Roman"/>
          <w:iCs/>
          <w:sz w:val="24"/>
          <w:szCs w:val="24"/>
        </w:rPr>
        <w:t xml:space="preserve"> n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 xml:space="preserve"> Planin Komb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>tar p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 xml:space="preserve">r Integrimin </w:t>
      </w:r>
      <w:proofErr w:type="spellStart"/>
      <w:r w:rsidR="00193F77">
        <w:rPr>
          <w:rFonts w:ascii="Times New Roman" w:hAnsi="Times New Roman"/>
          <w:iCs/>
          <w:sz w:val="24"/>
          <w:szCs w:val="24"/>
        </w:rPr>
        <w:t>Europian</w:t>
      </w:r>
      <w:proofErr w:type="spellEnd"/>
      <w:r w:rsidR="00193F77">
        <w:rPr>
          <w:rFonts w:ascii="Times New Roman" w:hAnsi="Times New Roman"/>
          <w:iCs/>
          <w:sz w:val="24"/>
          <w:szCs w:val="24"/>
        </w:rPr>
        <w:t xml:space="preserve"> 2019-2021, miratuar me VKM-n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 xml:space="preserve"> </w:t>
      </w:r>
      <w:r w:rsidR="001C4E05">
        <w:rPr>
          <w:rFonts w:ascii="Times New Roman" w:hAnsi="Times New Roman"/>
          <w:iCs/>
          <w:sz w:val="24"/>
          <w:szCs w:val="24"/>
        </w:rPr>
        <w:t>nr.</w:t>
      </w:r>
      <w:r w:rsidR="00193F77">
        <w:rPr>
          <w:rFonts w:ascii="Times New Roman" w:hAnsi="Times New Roman"/>
          <w:iCs/>
          <w:sz w:val="24"/>
          <w:szCs w:val="24"/>
        </w:rPr>
        <w:t>201</w:t>
      </w:r>
      <w:r w:rsidR="001C4E05">
        <w:rPr>
          <w:rFonts w:ascii="Times New Roman" w:hAnsi="Times New Roman"/>
          <w:iCs/>
          <w:sz w:val="24"/>
          <w:szCs w:val="24"/>
        </w:rPr>
        <w:t>,</w:t>
      </w:r>
      <w:r w:rsidR="00193F77">
        <w:rPr>
          <w:rFonts w:ascii="Times New Roman" w:hAnsi="Times New Roman"/>
          <w:iCs/>
          <w:sz w:val="24"/>
          <w:szCs w:val="24"/>
        </w:rPr>
        <w:t xml:space="preserve"> dat</w:t>
      </w:r>
      <w:r w:rsidR="00161891">
        <w:rPr>
          <w:rFonts w:ascii="Times New Roman" w:hAnsi="Times New Roman"/>
          <w:iCs/>
          <w:sz w:val="24"/>
          <w:szCs w:val="24"/>
        </w:rPr>
        <w:t>ë</w:t>
      </w:r>
      <w:r w:rsidR="00193F77">
        <w:rPr>
          <w:rFonts w:ascii="Times New Roman" w:hAnsi="Times New Roman"/>
          <w:iCs/>
          <w:sz w:val="24"/>
          <w:szCs w:val="24"/>
        </w:rPr>
        <w:t xml:space="preserve"> 10.04.2019.</w:t>
      </w:r>
    </w:p>
    <w:p w14:paraId="2777815C" w14:textId="1E62F215" w:rsidR="00626E86" w:rsidRDefault="00626E86" w:rsidP="009B5C72">
      <w:pPr>
        <w:pStyle w:val="ListParagraph"/>
        <w:shd w:val="clear" w:color="auto" w:fill="FFFFFF"/>
        <w:spacing w:line="276" w:lineRule="auto"/>
        <w:ind w:left="709" w:firstLine="0"/>
        <w:jc w:val="both"/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</w:pPr>
      <w:r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Gjat</w:t>
      </w:r>
      <w:r w:rsidR="00257B39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r w:rsidR="000211D6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vitit 2020</w:t>
      </w:r>
      <w:r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r w:rsidR="00257B39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9C4806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sht</w:t>
      </w:r>
      <w:r w:rsidR="00257B39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zhvilluar konsultim</w:t>
      </w:r>
      <w:r w:rsidR="009C4806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publik</w:t>
      </w:r>
      <w:r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p</w:t>
      </w:r>
      <w:r w:rsidR="00257B39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r </w:t>
      </w:r>
      <w:r w:rsidR="009C4806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1 (nj</w:t>
      </w:r>
      <w:r w:rsidR="00257B39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) projektligj (</w:t>
      </w:r>
      <w:r w:rsidR="009C4806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100</w:t>
      </w:r>
      <w:r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%).</w:t>
      </w:r>
    </w:p>
    <w:p w14:paraId="3E13B864" w14:textId="77777777" w:rsidR="00BD07BD" w:rsidRPr="00F60373" w:rsidRDefault="00BD07BD" w:rsidP="00F60373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</w:pPr>
    </w:p>
    <w:p w14:paraId="72A33CF6" w14:textId="77777777" w:rsidR="007A6A96" w:rsidRPr="009B5C72" w:rsidRDefault="007A6A96" w:rsidP="009B5C72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val="de-DE" w:eastAsia="sl-SI"/>
        </w:rPr>
      </w:pPr>
    </w:p>
    <w:p w14:paraId="7B669077" w14:textId="77777777" w:rsidR="00156C73" w:rsidRPr="009B5C72" w:rsidRDefault="005C6C3D" w:rsidP="009B5C72">
      <w:pPr>
        <w:pStyle w:val="ListParagraph"/>
        <w:numPr>
          <w:ilvl w:val="1"/>
          <w:numId w:val="10"/>
        </w:numPr>
        <w:shd w:val="clear" w:color="auto" w:fill="FFFFFF"/>
        <w:spacing w:line="276" w:lineRule="auto"/>
        <w:ind w:left="709"/>
        <w:jc w:val="both"/>
        <w:rPr>
          <w:rFonts w:ascii="Times New Roman" w:hAnsi="Times New Roman"/>
          <w:i/>
          <w:iCs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Metodat e konsultimit</w:t>
      </w:r>
    </w:p>
    <w:p w14:paraId="28C12309" w14:textId="03BF8174" w:rsidR="008C7D89" w:rsidRPr="009B5C72" w:rsidRDefault="00AF7795" w:rsidP="009B5C72">
      <w:pPr>
        <w:pStyle w:val="ListParagraph"/>
        <w:shd w:val="clear" w:color="auto" w:fill="FFFFFF"/>
        <w:tabs>
          <w:tab w:val="clear" w:pos="567"/>
          <w:tab w:val="left" w:pos="180"/>
        </w:tabs>
        <w:spacing w:line="276" w:lineRule="auto"/>
        <w:ind w:left="709"/>
        <w:jc w:val="both"/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ab/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ab/>
        <w:t>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zhvilluar konsultimet publike nga ana </w:t>
      </w:r>
      <w:r w:rsidR="000211D6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u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rdoren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k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to metoda: </w:t>
      </w:r>
      <w:r w:rsidR="00E72D4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i) 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Publikimi i draftit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projektligjit n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7E7767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Regjistrin Elektronik; </w:t>
      </w:r>
      <w:proofErr w:type="spellStart"/>
      <w:r w:rsidR="00E72D4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ii</w:t>
      </w:r>
      <w:proofErr w:type="spellEnd"/>
      <w:r w:rsidR="00E72D4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) 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Njoftim</w:t>
      </w:r>
      <w:r w:rsidR="007E7767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i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dhe Konsultimi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;</w:t>
      </w:r>
      <w:r w:rsidR="007E7767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proofErr w:type="spellStart"/>
      <w:r w:rsidR="00E72D4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iii</w:t>
      </w:r>
      <w:proofErr w:type="spellEnd"/>
      <w:r w:rsidR="00E72D4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)</w:t>
      </w:r>
      <w:r w:rsidR="007E7767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Publikimi i draftit n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faqen zyrtare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Ministris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s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r w:rsidR="00EE0D1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Arsimit, Sportit dhe Rinisë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(t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gjitha komentet/sugjerimet mund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d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0211D6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rgoheshin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n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adres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n e e</w:t>
      </w:r>
      <w:r w:rsidR="00AD3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-</w:t>
      </w:r>
      <w:proofErr w:type="spellStart"/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mailit</w:t>
      </w:r>
      <w:proofErr w:type="spellEnd"/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hapur 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 k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q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llim: </w:t>
      </w:r>
      <w:r w:rsidR="00AD3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(</w:t>
      </w:r>
      <w:hyperlink r:id="rId8" w:history="1">
        <w:r w:rsidR="0021278E" w:rsidRPr="00625588">
          <w:rPr>
            <w:rStyle w:val="Hyperlink"/>
            <w:rFonts w:ascii="Times New Roman" w:hAnsi="Times New Roman"/>
            <w:bCs/>
            <w:iCs/>
            <w:sz w:val="24"/>
            <w:szCs w:val="24"/>
            <w:lang w:eastAsia="sl-SI"/>
          </w:rPr>
          <w:t>edmond.ahmeti@arsimi.gov.al</w:t>
        </w:r>
      </w:hyperlink>
      <w:r w:rsidR="00AD3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dhe </w:t>
      </w:r>
      <w:hyperlink r:id="rId9" w:history="1">
        <w:r w:rsidR="00AD3C72" w:rsidRPr="00625588">
          <w:rPr>
            <w:rStyle w:val="Hyperlink"/>
            <w:rFonts w:ascii="Times New Roman" w:hAnsi="Times New Roman"/>
            <w:bCs/>
            <w:iCs/>
            <w:sz w:val="24"/>
            <w:szCs w:val="24"/>
            <w:lang w:eastAsia="sl-SI"/>
          </w:rPr>
          <w:t>voltisa.koci@arsimi.gov.al</w:t>
        </w:r>
      </w:hyperlink>
      <w:r w:rsidR="003B3FF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) d</w:t>
      </w:r>
      <w:r w:rsidR="005755A6"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he zhvillimi i takimeve publike.</w:t>
      </w:r>
    </w:p>
    <w:p w14:paraId="1469E936" w14:textId="77777777" w:rsidR="005755A6" w:rsidRPr="009B5C72" w:rsidRDefault="005755A6" w:rsidP="009B5C72">
      <w:pPr>
        <w:pStyle w:val="ListParagraph"/>
        <w:shd w:val="clear" w:color="auto" w:fill="FFFFFF"/>
        <w:tabs>
          <w:tab w:val="clear" w:pos="567"/>
          <w:tab w:val="left" w:pos="180"/>
        </w:tabs>
        <w:spacing w:line="276" w:lineRule="auto"/>
        <w:ind w:left="709"/>
        <w:jc w:val="both"/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</w:pPr>
    </w:p>
    <w:p w14:paraId="1D2D74CF" w14:textId="456ED78F" w:rsidR="004506AA" w:rsidRDefault="003B3FF6" w:rsidP="00F60373">
      <w:pPr>
        <w:pStyle w:val="ListParagraph"/>
        <w:shd w:val="clear" w:color="auto" w:fill="FFFFFF"/>
        <w:tabs>
          <w:tab w:val="clear" w:pos="567"/>
          <w:tab w:val="left" w:pos="180"/>
        </w:tabs>
        <w:spacing w:line="276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ab/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ab/>
        <w:t>Konkretisht, 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r </w:t>
      </w:r>
      <w:r w:rsidR="00195A58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projektligjin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r w:rsidR="00195A58" w:rsidRPr="009B5C72">
        <w:rPr>
          <w:rFonts w:ascii="Times New Roman" w:hAnsi="Times New Roman"/>
          <w:iCs/>
          <w:sz w:val="24"/>
          <w:szCs w:val="24"/>
        </w:rPr>
        <w:t>“</w:t>
      </w:r>
      <w:r w:rsidR="00195A58" w:rsidRPr="00EE0D12">
        <w:rPr>
          <w:rFonts w:ascii="Times New Roman" w:hAnsi="Times New Roman"/>
          <w:i/>
          <w:iCs/>
          <w:sz w:val="24"/>
          <w:szCs w:val="24"/>
        </w:rPr>
        <w:t>Për disa ndryshime dhe shtesa në li</w:t>
      </w:r>
      <w:r w:rsidR="00D31D8F">
        <w:rPr>
          <w:rFonts w:ascii="Times New Roman" w:hAnsi="Times New Roman"/>
          <w:i/>
          <w:iCs/>
          <w:sz w:val="24"/>
          <w:szCs w:val="24"/>
        </w:rPr>
        <w:t>gjin nr. 79/2017 “Për sportin”</w:t>
      </w:r>
      <w:r w:rsidR="00195A58">
        <w:rPr>
          <w:rFonts w:ascii="Times New Roman" w:hAnsi="Times New Roman"/>
          <w:i/>
          <w:iCs/>
          <w:sz w:val="24"/>
          <w:szCs w:val="24"/>
        </w:rPr>
        <w:t>”</w:t>
      </w:r>
      <w:r w:rsidRPr="00626E86">
        <w:rPr>
          <w:rFonts w:ascii="Times New Roman" w:hAnsi="Times New Roman"/>
          <w:b/>
          <w:bCs/>
          <w:i/>
          <w:color w:val="222222"/>
          <w:sz w:val="24"/>
          <w:szCs w:val="24"/>
          <w:lang w:eastAsia="sl-SI"/>
        </w:rPr>
        <w:t xml:space="preserve"> 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cil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t konsultimi publik 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sht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mbyllur</w:t>
      </w:r>
      <w:r w:rsidR="00195A58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,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kemi b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publikimin n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Regjistrin Elektronik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Njoftimeve dhe Konsultimit</w:t>
      </w:r>
      <w:r w:rsidR="00195A58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r w:rsidR="00E72D4C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(RENJK)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hyperlink r:id="rId10" w:history="1">
        <w:r w:rsidR="00F60373" w:rsidRPr="0022100B">
          <w:rPr>
            <w:rStyle w:val="Hyperlink"/>
            <w:rFonts w:ascii="Times New Roman" w:hAnsi="Times New Roman"/>
            <w:bCs/>
            <w:iCs/>
            <w:sz w:val="24"/>
            <w:szCs w:val="24"/>
            <w:lang w:eastAsia="sl-SI"/>
          </w:rPr>
          <w:t>https://www.konsultimipublik.gov.al/Konsultime/Detaje/253</w:t>
        </w:r>
      </w:hyperlink>
      <w:r w:rsidR="00933224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, 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dhe n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faqen zyrtare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Ministris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s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r w:rsidR="00EE0D1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Arsimit, Sportit dhe Rinisë</w:t>
      </w:r>
      <w:r w:rsidR="00933224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: </w:t>
      </w:r>
      <w:hyperlink r:id="rId11" w:history="1">
        <w:r w:rsidR="00933224" w:rsidRPr="00625588">
          <w:rPr>
            <w:rStyle w:val="Hyperlink"/>
            <w:rFonts w:ascii="Times New Roman" w:hAnsi="Times New Roman"/>
            <w:bCs/>
            <w:iCs/>
            <w:sz w:val="24"/>
            <w:szCs w:val="24"/>
            <w:lang w:eastAsia="sl-SI"/>
          </w:rPr>
          <w:t>https://arsimi.gov.al/projektligj-per-disa-ndryshime-dhe-shtesa-ne-ligjin-nr-79-2017-per-sportin/</w:t>
        </w:r>
      </w:hyperlink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. 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933224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 projektligjin</w:t>
      </w:r>
      <w:r w:rsidRPr="009B5C72">
        <w:rPr>
          <w:rFonts w:ascii="Times New Roman" w:hAnsi="Times New Roman"/>
          <w:iCs/>
          <w:sz w:val="24"/>
          <w:szCs w:val="24"/>
        </w:rPr>
        <w:t xml:space="preserve"> kemi marr</w:t>
      </w:r>
      <w:r w:rsidR="009B5C72">
        <w:rPr>
          <w:rFonts w:ascii="Times New Roman" w:hAnsi="Times New Roman"/>
          <w:iCs/>
          <w:sz w:val="24"/>
          <w:szCs w:val="24"/>
        </w:rPr>
        <w:t>ë</w:t>
      </w:r>
      <w:r w:rsidRPr="009B5C72">
        <w:rPr>
          <w:rFonts w:ascii="Times New Roman" w:hAnsi="Times New Roman"/>
          <w:iCs/>
          <w:sz w:val="24"/>
          <w:szCs w:val="24"/>
        </w:rPr>
        <w:t xml:space="preserve"> komente me </w:t>
      </w:r>
      <w:proofErr w:type="spellStart"/>
      <w:r w:rsidRPr="009B5C72">
        <w:rPr>
          <w:rFonts w:ascii="Times New Roman" w:hAnsi="Times New Roman"/>
          <w:iCs/>
          <w:sz w:val="24"/>
          <w:szCs w:val="24"/>
        </w:rPr>
        <w:t>email</w:t>
      </w:r>
      <w:proofErr w:type="spellEnd"/>
      <w:r w:rsidRPr="009B5C72">
        <w:rPr>
          <w:rFonts w:ascii="Times New Roman" w:hAnsi="Times New Roman"/>
          <w:iCs/>
          <w:sz w:val="24"/>
          <w:szCs w:val="24"/>
        </w:rPr>
        <w:t xml:space="preserve"> dhe k</w:t>
      </w:r>
      <w:r w:rsidR="009B5C72">
        <w:rPr>
          <w:rFonts w:ascii="Times New Roman" w:hAnsi="Times New Roman"/>
          <w:iCs/>
          <w:sz w:val="24"/>
          <w:szCs w:val="24"/>
        </w:rPr>
        <w:t>ë</w:t>
      </w:r>
      <w:r w:rsidRPr="009B5C72">
        <w:rPr>
          <w:rFonts w:ascii="Times New Roman" w:hAnsi="Times New Roman"/>
          <w:iCs/>
          <w:sz w:val="24"/>
          <w:szCs w:val="24"/>
        </w:rPr>
        <w:t>rkesa me post</w:t>
      </w:r>
      <w:r w:rsidR="009B5C72">
        <w:rPr>
          <w:rFonts w:ascii="Times New Roman" w:hAnsi="Times New Roman"/>
          <w:iCs/>
          <w:sz w:val="24"/>
          <w:szCs w:val="24"/>
        </w:rPr>
        <w:t>ë</w:t>
      </w:r>
      <w:r w:rsidRPr="009B5C72">
        <w:rPr>
          <w:rFonts w:ascii="Times New Roman" w:hAnsi="Times New Roman"/>
          <w:iCs/>
          <w:sz w:val="24"/>
          <w:szCs w:val="24"/>
        </w:rPr>
        <w:t xml:space="preserve"> drejtuar Ministrit t</w:t>
      </w:r>
      <w:r w:rsidR="009B5C72">
        <w:rPr>
          <w:rFonts w:ascii="Times New Roman" w:hAnsi="Times New Roman"/>
          <w:iCs/>
          <w:sz w:val="24"/>
          <w:szCs w:val="24"/>
        </w:rPr>
        <w:t>ë</w:t>
      </w:r>
      <w:r w:rsidRPr="009B5C72">
        <w:rPr>
          <w:rFonts w:ascii="Times New Roman" w:hAnsi="Times New Roman"/>
          <w:iCs/>
          <w:sz w:val="24"/>
          <w:szCs w:val="24"/>
        </w:rPr>
        <w:t xml:space="preserve"> </w:t>
      </w:r>
      <w:r w:rsidR="00EE0D12">
        <w:rPr>
          <w:rFonts w:ascii="Times New Roman" w:hAnsi="Times New Roman"/>
          <w:iCs/>
          <w:sz w:val="24"/>
          <w:szCs w:val="24"/>
        </w:rPr>
        <w:t>Arsimit, Sportit dhe Rinisë</w:t>
      </w:r>
      <w:r w:rsidR="000D14ED" w:rsidRPr="009B5C72">
        <w:rPr>
          <w:rFonts w:ascii="Times New Roman" w:hAnsi="Times New Roman"/>
          <w:iCs/>
          <w:sz w:val="24"/>
          <w:szCs w:val="24"/>
        </w:rPr>
        <w:t xml:space="preserve">, pasi ishin njohur me projektligjin </w:t>
      </w:r>
      <w:r w:rsidR="003C109D">
        <w:rPr>
          <w:rFonts w:ascii="Times New Roman" w:hAnsi="Times New Roman"/>
          <w:iCs/>
          <w:sz w:val="24"/>
          <w:szCs w:val="24"/>
        </w:rPr>
        <w:t>n</w:t>
      </w:r>
      <w:r w:rsidR="00F60373">
        <w:rPr>
          <w:rFonts w:ascii="Times New Roman" w:hAnsi="Times New Roman"/>
          <w:iCs/>
          <w:sz w:val="24"/>
          <w:szCs w:val="24"/>
        </w:rPr>
        <w:t>ë</w:t>
      </w:r>
      <w:r w:rsidR="003C109D">
        <w:rPr>
          <w:rFonts w:ascii="Times New Roman" w:hAnsi="Times New Roman"/>
          <w:iCs/>
          <w:sz w:val="24"/>
          <w:szCs w:val="24"/>
        </w:rPr>
        <w:t>p</w:t>
      </w:r>
      <w:r w:rsidR="00F60373">
        <w:rPr>
          <w:rFonts w:ascii="Times New Roman" w:hAnsi="Times New Roman"/>
          <w:iCs/>
          <w:sz w:val="24"/>
          <w:szCs w:val="24"/>
        </w:rPr>
        <w:t>ë</w:t>
      </w:r>
      <w:r w:rsidR="003C109D">
        <w:rPr>
          <w:rFonts w:ascii="Times New Roman" w:hAnsi="Times New Roman"/>
          <w:iCs/>
          <w:sz w:val="24"/>
          <w:szCs w:val="24"/>
        </w:rPr>
        <w:t xml:space="preserve">rmjet </w:t>
      </w:r>
      <w:r w:rsidR="000D14ED" w:rsidRPr="009B5C72">
        <w:rPr>
          <w:rFonts w:ascii="Times New Roman" w:hAnsi="Times New Roman"/>
          <w:iCs/>
          <w:sz w:val="24"/>
          <w:szCs w:val="24"/>
        </w:rPr>
        <w:t>faqes zyrtare t</w:t>
      </w:r>
      <w:r w:rsidR="009B5C72">
        <w:rPr>
          <w:rFonts w:ascii="Times New Roman" w:hAnsi="Times New Roman"/>
          <w:iCs/>
          <w:sz w:val="24"/>
          <w:szCs w:val="24"/>
        </w:rPr>
        <w:t>ë</w:t>
      </w:r>
      <w:r w:rsidR="000D14ED" w:rsidRPr="009B5C72">
        <w:rPr>
          <w:rFonts w:ascii="Times New Roman" w:hAnsi="Times New Roman"/>
          <w:iCs/>
          <w:sz w:val="24"/>
          <w:szCs w:val="24"/>
        </w:rPr>
        <w:t xml:space="preserve"> M</w:t>
      </w:r>
      <w:r w:rsidR="00933224">
        <w:rPr>
          <w:rFonts w:ascii="Times New Roman" w:hAnsi="Times New Roman"/>
          <w:iCs/>
          <w:sz w:val="24"/>
          <w:szCs w:val="24"/>
        </w:rPr>
        <w:t>ASR</w:t>
      </w:r>
      <w:r w:rsidR="000D14ED" w:rsidRPr="009B5C72">
        <w:rPr>
          <w:rFonts w:ascii="Times New Roman" w:hAnsi="Times New Roman"/>
          <w:iCs/>
          <w:sz w:val="24"/>
          <w:szCs w:val="24"/>
        </w:rPr>
        <w:t>.</w:t>
      </w:r>
      <w:r w:rsidR="00BD07BD">
        <w:rPr>
          <w:rFonts w:ascii="Times New Roman" w:hAnsi="Times New Roman"/>
          <w:iCs/>
          <w:sz w:val="24"/>
          <w:szCs w:val="24"/>
        </w:rPr>
        <w:t xml:space="preserve"> </w:t>
      </w:r>
      <w:r w:rsidR="009277BF">
        <w:rPr>
          <w:rFonts w:ascii="Times New Roman" w:hAnsi="Times New Roman"/>
          <w:iCs/>
          <w:sz w:val="24"/>
          <w:szCs w:val="24"/>
        </w:rPr>
        <w:t>Numri total i komenteve t</w:t>
      </w:r>
      <w:r w:rsidR="003C109D">
        <w:rPr>
          <w:rFonts w:ascii="Times New Roman" w:hAnsi="Times New Roman"/>
          <w:iCs/>
          <w:sz w:val="24"/>
          <w:szCs w:val="24"/>
        </w:rPr>
        <w:t>ë</w:t>
      </w:r>
      <w:r w:rsidR="009277BF">
        <w:rPr>
          <w:rFonts w:ascii="Times New Roman" w:hAnsi="Times New Roman"/>
          <w:iCs/>
          <w:sz w:val="24"/>
          <w:szCs w:val="24"/>
        </w:rPr>
        <w:t xml:space="preserve"> marra ka qen</w:t>
      </w:r>
      <w:r w:rsidR="003C109D">
        <w:rPr>
          <w:rFonts w:ascii="Times New Roman" w:hAnsi="Times New Roman"/>
          <w:iCs/>
          <w:sz w:val="24"/>
          <w:szCs w:val="24"/>
        </w:rPr>
        <w:t>ë</w:t>
      </w:r>
      <w:r w:rsidR="009277BF">
        <w:rPr>
          <w:rFonts w:ascii="Times New Roman" w:hAnsi="Times New Roman"/>
          <w:iCs/>
          <w:sz w:val="24"/>
          <w:szCs w:val="24"/>
        </w:rPr>
        <w:t xml:space="preserve"> 15, t</w:t>
      </w:r>
      <w:r w:rsidR="003C109D">
        <w:rPr>
          <w:rFonts w:ascii="Times New Roman" w:hAnsi="Times New Roman"/>
          <w:iCs/>
          <w:sz w:val="24"/>
          <w:szCs w:val="24"/>
        </w:rPr>
        <w:t>ë</w:t>
      </w:r>
      <w:r w:rsidR="009277BF">
        <w:rPr>
          <w:rFonts w:ascii="Times New Roman" w:hAnsi="Times New Roman"/>
          <w:iCs/>
          <w:sz w:val="24"/>
          <w:szCs w:val="24"/>
        </w:rPr>
        <w:t xml:space="preserve"> ardhura nga takimet e realizuara </w:t>
      </w:r>
      <w:r w:rsidR="00F60373">
        <w:rPr>
          <w:rFonts w:ascii="Times New Roman" w:hAnsi="Times New Roman"/>
          <w:iCs/>
          <w:sz w:val="24"/>
          <w:szCs w:val="24"/>
        </w:rPr>
        <w:t xml:space="preserve">me palët e interesuara </w:t>
      </w:r>
      <w:r w:rsidR="009277BF">
        <w:rPr>
          <w:rFonts w:ascii="Times New Roman" w:hAnsi="Times New Roman"/>
          <w:iCs/>
          <w:sz w:val="24"/>
          <w:szCs w:val="24"/>
        </w:rPr>
        <w:t>dhe nga komentet/sugjerime t</w:t>
      </w:r>
      <w:r w:rsidR="003C109D">
        <w:rPr>
          <w:rFonts w:ascii="Times New Roman" w:hAnsi="Times New Roman"/>
          <w:iCs/>
          <w:sz w:val="24"/>
          <w:szCs w:val="24"/>
        </w:rPr>
        <w:t>ë</w:t>
      </w:r>
      <w:r w:rsidR="009277BF">
        <w:rPr>
          <w:rFonts w:ascii="Times New Roman" w:hAnsi="Times New Roman"/>
          <w:iCs/>
          <w:sz w:val="24"/>
          <w:szCs w:val="24"/>
        </w:rPr>
        <w:t xml:space="preserve"> ardhura me post</w:t>
      </w:r>
      <w:r w:rsidR="003C109D">
        <w:rPr>
          <w:rFonts w:ascii="Times New Roman" w:hAnsi="Times New Roman"/>
          <w:iCs/>
          <w:sz w:val="24"/>
          <w:szCs w:val="24"/>
        </w:rPr>
        <w:t>ë</w:t>
      </w:r>
      <w:r w:rsidR="009277BF">
        <w:rPr>
          <w:rFonts w:ascii="Times New Roman" w:hAnsi="Times New Roman"/>
          <w:iCs/>
          <w:sz w:val="24"/>
          <w:szCs w:val="24"/>
        </w:rPr>
        <w:t xml:space="preserve"> dhe post</w:t>
      </w:r>
      <w:r w:rsidR="003C109D">
        <w:rPr>
          <w:rFonts w:ascii="Times New Roman" w:hAnsi="Times New Roman"/>
          <w:iCs/>
          <w:sz w:val="24"/>
          <w:szCs w:val="24"/>
        </w:rPr>
        <w:t>ë</w:t>
      </w:r>
      <w:r w:rsidR="009277BF">
        <w:rPr>
          <w:rFonts w:ascii="Times New Roman" w:hAnsi="Times New Roman"/>
          <w:iCs/>
          <w:sz w:val="24"/>
          <w:szCs w:val="24"/>
        </w:rPr>
        <w:t xml:space="preserve"> elektronike.</w:t>
      </w:r>
    </w:p>
    <w:p w14:paraId="0A0B3434" w14:textId="77777777" w:rsidR="00F60373" w:rsidRPr="00F60373" w:rsidRDefault="00F60373" w:rsidP="00F60373">
      <w:pPr>
        <w:shd w:val="clear" w:color="auto" w:fill="FFFFFF"/>
        <w:tabs>
          <w:tab w:val="left" w:pos="180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9F39B22" w14:textId="3FF2FD4E" w:rsidR="000D14ED" w:rsidRPr="004506AA" w:rsidRDefault="004506AA" w:rsidP="004506AA">
      <w:pPr>
        <w:pStyle w:val="ListParagraph"/>
        <w:shd w:val="clear" w:color="auto" w:fill="FFFFFF"/>
        <w:tabs>
          <w:tab w:val="clear" w:pos="567"/>
          <w:tab w:val="left" w:pos="180"/>
        </w:tabs>
        <w:spacing w:line="276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</w:t>
      </w:r>
      <w:r w:rsidR="00B5140F" w:rsidRPr="004506AA">
        <w:rPr>
          <w:rFonts w:ascii="Times New Roman" w:hAnsi="Times New Roman"/>
          <w:iCs/>
          <w:sz w:val="24"/>
          <w:szCs w:val="24"/>
        </w:rPr>
        <w:t>Nga konsultimet publike t</w:t>
      </w:r>
      <w:r w:rsidR="009B5C72" w:rsidRPr="004506AA">
        <w:rPr>
          <w:rFonts w:ascii="Times New Roman" w:hAnsi="Times New Roman"/>
          <w:iCs/>
          <w:sz w:val="24"/>
          <w:szCs w:val="24"/>
        </w:rPr>
        <w:t>ë</w:t>
      </w:r>
      <w:r w:rsidR="00B5140F" w:rsidRPr="004506AA">
        <w:rPr>
          <w:rFonts w:ascii="Times New Roman" w:hAnsi="Times New Roman"/>
          <w:iCs/>
          <w:sz w:val="24"/>
          <w:szCs w:val="24"/>
        </w:rPr>
        <w:t xml:space="preserve"> kryera m</w:t>
      </w:r>
      <w:r w:rsidR="009B5C72" w:rsidRPr="004506AA">
        <w:rPr>
          <w:rFonts w:ascii="Times New Roman" w:hAnsi="Times New Roman"/>
          <w:iCs/>
          <w:sz w:val="24"/>
          <w:szCs w:val="24"/>
        </w:rPr>
        <w:t>ë</w:t>
      </w:r>
      <w:r w:rsidR="00B5140F" w:rsidRPr="004506AA">
        <w:rPr>
          <w:rFonts w:ascii="Times New Roman" w:hAnsi="Times New Roman"/>
          <w:iCs/>
          <w:sz w:val="24"/>
          <w:szCs w:val="24"/>
        </w:rPr>
        <w:t xml:space="preserve"> s</w:t>
      </w:r>
      <w:r w:rsidR="009B5C72" w:rsidRPr="004506AA">
        <w:rPr>
          <w:rFonts w:ascii="Times New Roman" w:hAnsi="Times New Roman"/>
          <w:iCs/>
          <w:sz w:val="24"/>
          <w:szCs w:val="24"/>
        </w:rPr>
        <w:t>ë</w:t>
      </w:r>
      <w:r w:rsidR="00B5140F" w:rsidRPr="004506AA">
        <w:rPr>
          <w:rFonts w:ascii="Times New Roman" w:hAnsi="Times New Roman"/>
          <w:iCs/>
          <w:sz w:val="24"/>
          <w:szCs w:val="24"/>
        </w:rPr>
        <w:t xml:space="preserve"> shumti kemi marr</w:t>
      </w:r>
      <w:r w:rsidR="009B5C72" w:rsidRPr="004506AA">
        <w:rPr>
          <w:rFonts w:ascii="Times New Roman" w:hAnsi="Times New Roman"/>
          <w:iCs/>
          <w:sz w:val="24"/>
          <w:szCs w:val="24"/>
        </w:rPr>
        <w:t>ë</w:t>
      </w:r>
      <w:r w:rsidR="00B5140F" w:rsidRPr="004506AA">
        <w:rPr>
          <w:rFonts w:ascii="Times New Roman" w:hAnsi="Times New Roman"/>
          <w:iCs/>
          <w:sz w:val="24"/>
          <w:szCs w:val="24"/>
        </w:rPr>
        <w:t xml:space="preserve"> komente/sugjerime me post</w:t>
      </w:r>
      <w:r w:rsidR="009B5C72" w:rsidRPr="004506AA">
        <w:rPr>
          <w:rFonts w:ascii="Times New Roman" w:hAnsi="Times New Roman"/>
          <w:iCs/>
          <w:sz w:val="24"/>
          <w:szCs w:val="24"/>
        </w:rPr>
        <w:t>ë</w:t>
      </w:r>
      <w:r w:rsidR="00B5140F" w:rsidRPr="004506AA">
        <w:rPr>
          <w:rFonts w:ascii="Times New Roman" w:hAnsi="Times New Roman"/>
          <w:iCs/>
          <w:sz w:val="24"/>
          <w:szCs w:val="24"/>
        </w:rPr>
        <w:t xml:space="preserve"> dhe post</w:t>
      </w:r>
      <w:r w:rsidR="009B5C72" w:rsidRPr="004506AA">
        <w:rPr>
          <w:rFonts w:ascii="Times New Roman" w:hAnsi="Times New Roman"/>
          <w:iCs/>
          <w:sz w:val="24"/>
          <w:szCs w:val="24"/>
        </w:rPr>
        <w:t>ë</w:t>
      </w:r>
      <w:r w:rsidR="00B5140F" w:rsidRPr="004506AA">
        <w:rPr>
          <w:rFonts w:ascii="Times New Roman" w:hAnsi="Times New Roman"/>
          <w:iCs/>
          <w:sz w:val="24"/>
          <w:szCs w:val="24"/>
        </w:rPr>
        <w:t>n elektronike</w:t>
      </w:r>
      <w:r>
        <w:rPr>
          <w:rFonts w:ascii="Times New Roman" w:hAnsi="Times New Roman"/>
          <w:iCs/>
          <w:sz w:val="24"/>
          <w:szCs w:val="24"/>
        </w:rPr>
        <w:t xml:space="preserve"> dhe me takimet</w:t>
      </w:r>
      <w:r w:rsidR="00B5140F" w:rsidRPr="004506AA">
        <w:rPr>
          <w:rFonts w:ascii="Times New Roman" w:hAnsi="Times New Roman"/>
          <w:iCs/>
          <w:sz w:val="24"/>
          <w:szCs w:val="24"/>
        </w:rPr>
        <w:t>.</w:t>
      </w:r>
      <w:r w:rsidR="00161891">
        <w:rPr>
          <w:rFonts w:ascii="Times New Roman" w:hAnsi="Times New Roman"/>
          <w:iCs/>
          <w:sz w:val="24"/>
          <w:szCs w:val="24"/>
        </w:rPr>
        <w:t xml:space="preserve"> Nisur nga ky fakt, kjo metodë konsultim</w:t>
      </w:r>
      <w:r w:rsidR="00F60373">
        <w:rPr>
          <w:rFonts w:ascii="Times New Roman" w:hAnsi="Times New Roman"/>
          <w:iCs/>
          <w:sz w:val="24"/>
          <w:szCs w:val="24"/>
        </w:rPr>
        <w:t xml:space="preserve">i </w:t>
      </w:r>
      <w:r w:rsidR="00161891">
        <w:rPr>
          <w:rFonts w:ascii="Times New Roman" w:hAnsi="Times New Roman"/>
          <w:iCs/>
          <w:sz w:val="24"/>
          <w:szCs w:val="24"/>
        </w:rPr>
        <w:t>rezulton të jetë metoda më efikase, duke pasqyruar dhe numrin m</w:t>
      </w:r>
      <w:r w:rsidR="00F60373">
        <w:rPr>
          <w:rFonts w:ascii="Times New Roman" w:hAnsi="Times New Roman"/>
          <w:iCs/>
          <w:sz w:val="24"/>
          <w:szCs w:val="24"/>
        </w:rPr>
        <w:t>ë të madh të komenteve të marra, në total 15 komente.</w:t>
      </w:r>
      <w:r w:rsidR="00161891">
        <w:rPr>
          <w:rFonts w:ascii="Times New Roman" w:hAnsi="Times New Roman"/>
          <w:iCs/>
          <w:sz w:val="24"/>
          <w:szCs w:val="24"/>
        </w:rPr>
        <w:t xml:space="preserve"> </w:t>
      </w:r>
    </w:p>
    <w:p w14:paraId="61931E0C" w14:textId="77777777" w:rsidR="008C7D89" w:rsidRPr="009B5C72" w:rsidRDefault="008C7D89" w:rsidP="009B5C72">
      <w:p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  <w:lang w:eastAsia="sl-SI"/>
        </w:rPr>
      </w:pPr>
    </w:p>
    <w:p w14:paraId="63F4A320" w14:textId="77777777" w:rsidR="00156C73" w:rsidRPr="009B5C72" w:rsidRDefault="005C6C3D" w:rsidP="009B5C72">
      <w:pPr>
        <w:pStyle w:val="ListParagraph"/>
        <w:numPr>
          <w:ilvl w:val="1"/>
          <w:numId w:val="10"/>
        </w:numPr>
        <w:shd w:val="clear" w:color="auto" w:fill="FFFFFF"/>
        <w:spacing w:line="276" w:lineRule="auto"/>
        <w:ind w:left="709"/>
        <w:jc w:val="both"/>
        <w:rPr>
          <w:rFonts w:ascii="Times New Roman" w:hAnsi="Times New Roman"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lastRenderedPageBreak/>
        <w:t>Koh</w:t>
      </w:r>
      <w:r w:rsidR="00D042A6"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zgjatja e konsultimeve</w:t>
      </w:r>
    </w:p>
    <w:p w14:paraId="7384B83F" w14:textId="09E1FF52" w:rsidR="00B5140F" w:rsidRDefault="00B5140F" w:rsidP="00911124">
      <w:pPr>
        <w:pStyle w:val="ListParagraph"/>
        <w:shd w:val="clear" w:color="auto" w:fill="FFFFFF"/>
        <w:spacing w:line="276" w:lineRule="auto"/>
        <w:ind w:left="709" w:firstLine="0"/>
        <w:jc w:val="both"/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N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çdo rast konsultim</w:t>
      </w:r>
      <w:r w:rsidR="001465C7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i publik ka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qen</w:t>
      </w:r>
      <w:r w:rsidR="001465C7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</w:t>
      </w:r>
      <w:r w:rsidR="001465C7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i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hapura 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 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 pakt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="001465C7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n 3 (tre) muaj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. Afati mesatar p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r koh</w:t>
      </w:r>
      <w:r w:rsid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zgjatje e konsultimit publik </w:t>
      </w:r>
      <w:r w:rsidR="009B5C72" w:rsidRPr="007C4239">
        <w:rPr>
          <w:rFonts w:ascii="Times New Roman" w:hAnsi="Times New Roman"/>
          <w:bCs/>
          <w:iCs/>
          <w:sz w:val="24"/>
          <w:szCs w:val="24"/>
          <w:lang w:eastAsia="sl-SI"/>
        </w:rPr>
        <w:t>ë</w:t>
      </w:r>
      <w:r w:rsidRPr="007C4239">
        <w:rPr>
          <w:rFonts w:ascii="Times New Roman" w:hAnsi="Times New Roman"/>
          <w:bCs/>
          <w:iCs/>
          <w:sz w:val="24"/>
          <w:szCs w:val="24"/>
          <w:lang w:eastAsia="sl-SI"/>
        </w:rPr>
        <w:t>sht</w:t>
      </w:r>
      <w:r w:rsidR="009B5C72" w:rsidRPr="007C4239">
        <w:rPr>
          <w:rFonts w:ascii="Times New Roman" w:hAnsi="Times New Roman"/>
          <w:bCs/>
          <w:iCs/>
          <w:sz w:val="24"/>
          <w:szCs w:val="24"/>
          <w:lang w:eastAsia="sl-SI"/>
        </w:rPr>
        <w:t>ë</w:t>
      </w:r>
      <w:r w:rsidRPr="007C4239">
        <w:rPr>
          <w:rFonts w:ascii="Times New Roman" w:hAnsi="Times New Roman"/>
          <w:bCs/>
          <w:iCs/>
          <w:sz w:val="24"/>
          <w:szCs w:val="24"/>
          <w:lang w:eastAsia="sl-SI"/>
        </w:rPr>
        <w:t xml:space="preserve"> </w:t>
      </w:r>
      <w:r w:rsidR="00911124" w:rsidRPr="007C4239">
        <w:rPr>
          <w:rFonts w:ascii="Times New Roman" w:hAnsi="Times New Roman"/>
          <w:bCs/>
          <w:iCs/>
          <w:sz w:val="24"/>
          <w:szCs w:val="24"/>
          <w:lang w:eastAsia="sl-SI"/>
        </w:rPr>
        <w:t>2</w:t>
      </w:r>
      <w:r w:rsidRPr="007C4239">
        <w:rPr>
          <w:rFonts w:ascii="Times New Roman" w:hAnsi="Times New Roman"/>
          <w:bCs/>
          <w:iCs/>
          <w:sz w:val="24"/>
          <w:szCs w:val="24"/>
          <w:lang w:eastAsia="sl-SI"/>
        </w:rPr>
        <w:t>0</w:t>
      </w:r>
      <w:r w:rsidR="007C4239">
        <w:rPr>
          <w:rFonts w:ascii="Times New Roman" w:hAnsi="Times New Roman"/>
          <w:bCs/>
          <w:iCs/>
          <w:sz w:val="24"/>
          <w:szCs w:val="24"/>
          <w:lang w:eastAsia="sl-SI"/>
        </w:rPr>
        <w:t>-40</w:t>
      </w:r>
      <w:r w:rsidRPr="007C4239">
        <w:rPr>
          <w:rFonts w:ascii="Times New Roman" w:hAnsi="Times New Roman"/>
          <w:bCs/>
          <w:iCs/>
          <w:sz w:val="24"/>
          <w:szCs w:val="24"/>
          <w:lang w:eastAsia="sl-SI"/>
        </w:rPr>
        <w:t xml:space="preserve"> dit</w:t>
      </w:r>
      <w:r w:rsidR="009B5C72" w:rsidRPr="007C4239">
        <w:rPr>
          <w:rFonts w:ascii="Times New Roman" w:hAnsi="Times New Roman"/>
          <w:bCs/>
          <w:iCs/>
          <w:sz w:val="24"/>
          <w:szCs w:val="24"/>
          <w:lang w:eastAsia="sl-SI"/>
        </w:rPr>
        <w:t>ë</w:t>
      </w:r>
      <w:r w:rsidR="000211D6">
        <w:rPr>
          <w:rFonts w:ascii="Times New Roman" w:hAnsi="Times New Roman"/>
          <w:bCs/>
          <w:iCs/>
          <w:sz w:val="24"/>
          <w:szCs w:val="24"/>
          <w:lang w:eastAsia="sl-SI"/>
        </w:rPr>
        <w:t>, në bazë të legjislaci</w:t>
      </w:r>
      <w:r w:rsidR="007C4239">
        <w:rPr>
          <w:rFonts w:ascii="Times New Roman" w:hAnsi="Times New Roman"/>
          <w:bCs/>
          <w:iCs/>
          <w:sz w:val="24"/>
          <w:szCs w:val="24"/>
          <w:lang w:eastAsia="sl-SI"/>
        </w:rPr>
        <w:t>onit në fuqi</w:t>
      </w:r>
      <w:r w:rsidRPr="009B5C72">
        <w:rPr>
          <w:rFonts w:ascii="Times New Roman" w:hAnsi="Times New Roman"/>
          <w:bCs/>
          <w:iCs/>
          <w:color w:val="222222"/>
          <w:sz w:val="24"/>
          <w:szCs w:val="24"/>
          <w:lang w:eastAsia="sl-SI"/>
        </w:rPr>
        <w:t xml:space="preserve">. </w:t>
      </w:r>
    </w:p>
    <w:p w14:paraId="7D81527F" w14:textId="77777777" w:rsidR="00911124" w:rsidRPr="009B5C72" w:rsidRDefault="00911124" w:rsidP="00911124">
      <w:pPr>
        <w:pStyle w:val="ListParagraph"/>
        <w:shd w:val="clear" w:color="auto" w:fill="FFFFFF"/>
        <w:spacing w:line="276" w:lineRule="auto"/>
        <w:ind w:left="709" w:firstLine="0"/>
        <w:jc w:val="both"/>
        <w:rPr>
          <w:rFonts w:ascii="Times New Roman" w:hAnsi="Times New Roman"/>
          <w:color w:val="222222"/>
          <w:sz w:val="24"/>
          <w:szCs w:val="24"/>
          <w:lang w:eastAsia="sl-SI"/>
        </w:rPr>
      </w:pPr>
    </w:p>
    <w:p w14:paraId="459D2D97" w14:textId="77777777" w:rsidR="007F606D" w:rsidRPr="009B5C72" w:rsidRDefault="005C6C3D" w:rsidP="009B5C72">
      <w:pPr>
        <w:pStyle w:val="ListParagraph"/>
        <w:numPr>
          <w:ilvl w:val="1"/>
          <w:numId w:val="10"/>
        </w:numPr>
        <w:shd w:val="clear" w:color="auto" w:fill="FFFFFF"/>
        <w:spacing w:line="276" w:lineRule="auto"/>
        <w:ind w:left="709"/>
        <w:jc w:val="both"/>
        <w:rPr>
          <w:rFonts w:ascii="Times New Roman" w:hAnsi="Times New Roman"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Pal</w:t>
      </w:r>
      <w:r w:rsidR="00D042A6"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t e interes</w:t>
      </w:r>
      <w:r w:rsidR="004F0D2F"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i</w:t>
      </w:r>
      <w:r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t t</w:t>
      </w:r>
      <w:r w:rsidR="00D042A6"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 xml:space="preserve"> p</w:t>
      </w:r>
      <w:r w:rsidR="00D042A6"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 xml:space="preserve">rfshira </w:t>
      </w:r>
    </w:p>
    <w:p w14:paraId="39EAD87E" w14:textId="0C6DC513" w:rsidR="00B012FD" w:rsidRPr="004853A7" w:rsidRDefault="000211D6" w:rsidP="009B5C72">
      <w:pPr>
        <w:pStyle w:val="ListParagraph"/>
        <w:shd w:val="clear" w:color="auto" w:fill="FFFFFF"/>
        <w:spacing w:line="276" w:lineRule="auto"/>
        <w:ind w:left="709" w:firstLine="0"/>
        <w:jc w:val="both"/>
        <w:rPr>
          <w:rFonts w:ascii="Times New Roman" w:hAnsi="Times New Roman"/>
          <w:color w:val="222222"/>
          <w:sz w:val="24"/>
          <w:szCs w:val="24"/>
          <w:lang w:eastAsia="sl-SI"/>
        </w:rPr>
      </w:pPr>
      <w:r>
        <w:rPr>
          <w:rFonts w:ascii="Times New Roman" w:hAnsi="Times New Roman"/>
          <w:color w:val="222222"/>
          <w:sz w:val="24"/>
          <w:szCs w:val="24"/>
          <w:lang w:eastAsia="sl-SI"/>
        </w:rPr>
        <w:t>N</w:t>
      </w:r>
      <w:r w:rsidR="009B5C72" w:rsidRPr="004853A7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B012FD" w:rsidRPr="004853A7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grupet e pun</w:t>
      </w:r>
      <w:r w:rsidR="009B5C72" w:rsidRPr="004853A7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B012FD" w:rsidRPr="004853A7">
        <w:rPr>
          <w:rFonts w:ascii="Times New Roman" w:hAnsi="Times New Roman"/>
          <w:color w:val="222222"/>
          <w:sz w:val="24"/>
          <w:szCs w:val="24"/>
          <w:lang w:eastAsia="sl-SI"/>
        </w:rPr>
        <w:t>s p</w:t>
      </w:r>
      <w:r w:rsidR="009B5C72" w:rsidRPr="004853A7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B012FD" w:rsidRPr="004853A7">
        <w:rPr>
          <w:rFonts w:ascii="Times New Roman" w:hAnsi="Times New Roman"/>
          <w:color w:val="222222"/>
          <w:sz w:val="24"/>
          <w:szCs w:val="24"/>
          <w:lang w:eastAsia="sl-SI"/>
        </w:rPr>
        <w:t>r hartimin e akteve kan</w:t>
      </w:r>
      <w:r w:rsidR="009B5C72" w:rsidRPr="004853A7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B012FD" w:rsidRPr="004853A7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marr</w:t>
      </w:r>
      <w:r w:rsidR="009B5C72" w:rsidRPr="004853A7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B012FD" w:rsidRPr="004853A7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pjes</w:t>
      </w:r>
      <w:r w:rsidR="009B5C72" w:rsidRPr="004853A7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B012FD" w:rsidRPr="004853A7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personeli i Ministris</w:t>
      </w:r>
      <w:r w:rsidR="009B5C72" w:rsidRPr="004853A7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B012FD" w:rsidRPr="004853A7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s</w:t>
      </w:r>
      <w:r w:rsidR="009B5C72" w:rsidRPr="004853A7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B012FD" w:rsidRPr="004853A7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</w:t>
      </w:r>
      <w:r w:rsidR="00EE0D12" w:rsidRPr="004853A7">
        <w:rPr>
          <w:rFonts w:ascii="Times New Roman" w:hAnsi="Times New Roman"/>
          <w:color w:val="222222"/>
          <w:sz w:val="24"/>
          <w:szCs w:val="24"/>
          <w:lang w:eastAsia="sl-SI"/>
        </w:rPr>
        <w:t>Arsimit, Sportit dhe Rinisë</w:t>
      </w:r>
      <w:r w:rsidR="00911124" w:rsidRPr="004853A7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dhe </w:t>
      </w:r>
      <w:r w:rsidR="00911124" w:rsidRPr="004853A7">
        <w:rPr>
          <w:rFonts w:ascii="Times New Roman" w:hAnsi="Times New Roman"/>
          <w:sz w:val="24"/>
          <w:szCs w:val="24"/>
        </w:rPr>
        <w:t xml:space="preserve">Grupi ndërinstitucional i punës i ngritur me urdhrin nr. 57, datë 25.3.2019, </w:t>
      </w:r>
      <w:r w:rsidR="00BD07BD">
        <w:rPr>
          <w:rFonts w:ascii="Times New Roman" w:hAnsi="Times New Roman"/>
          <w:sz w:val="24"/>
          <w:szCs w:val="24"/>
        </w:rPr>
        <w:t>t</w:t>
      </w:r>
      <w:r w:rsidR="00161891">
        <w:rPr>
          <w:rFonts w:ascii="Times New Roman" w:hAnsi="Times New Roman"/>
          <w:sz w:val="24"/>
          <w:szCs w:val="24"/>
        </w:rPr>
        <w:t>ë</w:t>
      </w:r>
      <w:r w:rsidR="00911124" w:rsidRPr="004853A7">
        <w:rPr>
          <w:rFonts w:ascii="Times New Roman" w:hAnsi="Times New Roman"/>
          <w:sz w:val="24"/>
          <w:szCs w:val="24"/>
        </w:rPr>
        <w:t xml:space="preserve"> Kryeministrit, “Për ngritjen dhe funksionimin e Komisionit Ndërinstitucional për Reformën në Sport”</w:t>
      </w:r>
      <w:r w:rsidR="00B012FD" w:rsidRPr="004853A7">
        <w:rPr>
          <w:rFonts w:ascii="Times New Roman" w:hAnsi="Times New Roman"/>
          <w:color w:val="222222"/>
          <w:sz w:val="24"/>
          <w:szCs w:val="24"/>
          <w:lang w:eastAsia="sl-SI"/>
        </w:rPr>
        <w:t xml:space="preserve">. </w:t>
      </w:r>
      <w:r w:rsidR="00911124" w:rsidRPr="004853A7">
        <w:rPr>
          <w:rFonts w:ascii="Times New Roman" w:hAnsi="Times New Roman"/>
          <w:color w:val="222222"/>
          <w:sz w:val="24"/>
          <w:szCs w:val="24"/>
          <w:lang w:eastAsia="sl-SI"/>
        </w:rPr>
        <w:t xml:space="preserve">Gjithashtu </w:t>
      </w:r>
      <w:r w:rsidR="00911124" w:rsidRPr="00BC6794">
        <w:rPr>
          <w:rFonts w:ascii="Times New Roman" w:hAnsi="Times New Roman"/>
          <w:color w:val="222222"/>
          <w:sz w:val="24"/>
          <w:szCs w:val="24"/>
          <w:lang w:eastAsia="sl-SI"/>
        </w:rPr>
        <w:t>kan</w:t>
      </w:r>
      <w:r w:rsidR="00257B39" w:rsidRPr="00BC6794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911124" w:rsidRPr="00BC6794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dh</w:t>
      </w:r>
      <w:r w:rsidR="00257B39" w:rsidRPr="00BC6794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911124" w:rsidRPr="00BC6794">
        <w:rPr>
          <w:rFonts w:ascii="Times New Roman" w:hAnsi="Times New Roman"/>
          <w:color w:val="222222"/>
          <w:sz w:val="24"/>
          <w:szCs w:val="24"/>
          <w:lang w:eastAsia="sl-SI"/>
        </w:rPr>
        <w:t>n</w:t>
      </w:r>
      <w:r w:rsidR="00257B39" w:rsidRPr="00BC6794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911124" w:rsidRPr="00BC6794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komentet e tyre gjat</w:t>
      </w:r>
      <w:r w:rsidR="00257B39" w:rsidRPr="00BC6794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911124" w:rsidRPr="00BC6794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takimeve publike edhe p</w:t>
      </w:r>
      <w:r w:rsidR="00257B39" w:rsidRPr="00BC6794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911124" w:rsidRPr="00BC6794">
        <w:rPr>
          <w:rFonts w:ascii="Times New Roman" w:hAnsi="Times New Roman"/>
          <w:color w:val="222222"/>
          <w:sz w:val="24"/>
          <w:szCs w:val="24"/>
          <w:lang w:eastAsia="sl-SI"/>
        </w:rPr>
        <w:t>rfaq</w:t>
      </w:r>
      <w:r w:rsidR="00257B39" w:rsidRPr="00BC6794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911124" w:rsidRPr="00BC6794">
        <w:rPr>
          <w:rFonts w:ascii="Times New Roman" w:hAnsi="Times New Roman"/>
          <w:color w:val="222222"/>
          <w:sz w:val="24"/>
          <w:szCs w:val="24"/>
          <w:lang w:eastAsia="sl-SI"/>
        </w:rPr>
        <w:t>sues nga Policia e Shtetit, Agjencia e Sh</w:t>
      </w:r>
      <w:r w:rsidR="00257B39" w:rsidRPr="00BC6794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911124" w:rsidRPr="00BC6794">
        <w:rPr>
          <w:rFonts w:ascii="Times New Roman" w:hAnsi="Times New Roman"/>
          <w:color w:val="222222"/>
          <w:sz w:val="24"/>
          <w:szCs w:val="24"/>
          <w:lang w:eastAsia="sl-SI"/>
        </w:rPr>
        <w:t>rbimit t</w:t>
      </w:r>
      <w:r w:rsidR="00257B39" w:rsidRPr="00BC6794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911124" w:rsidRPr="00BC6794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Sportit etj.</w:t>
      </w:r>
    </w:p>
    <w:p w14:paraId="01801D10" w14:textId="77777777" w:rsidR="008C7D89" w:rsidRPr="004853A7" w:rsidRDefault="008C7D89" w:rsidP="009B5C72">
      <w:p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  <w:lang w:eastAsia="sl-SI"/>
        </w:rPr>
      </w:pPr>
    </w:p>
    <w:p w14:paraId="2AE7A6A3" w14:textId="77777777" w:rsidR="007F606D" w:rsidRPr="009B5C72" w:rsidRDefault="005C6C3D" w:rsidP="009B5C72">
      <w:pPr>
        <w:pStyle w:val="ListParagraph"/>
        <w:numPr>
          <w:ilvl w:val="1"/>
          <w:numId w:val="10"/>
        </w:numPr>
        <w:shd w:val="clear" w:color="auto" w:fill="FFFFFF"/>
        <w:spacing w:line="276" w:lineRule="auto"/>
        <w:ind w:left="709"/>
        <w:jc w:val="both"/>
        <w:rPr>
          <w:rFonts w:ascii="Times New Roman" w:hAnsi="Times New Roman"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Rekomandimet dhe komentet e ma</w:t>
      </w:r>
      <w:r w:rsidR="004F0D2F"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r</w:t>
      </w:r>
      <w:r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 xml:space="preserve">ra </w:t>
      </w:r>
    </w:p>
    <w:p w14:paraId="5BCF8F8D" w14:textId="422E13E2" w:rsidR="00161891" w:rsidRPr="004506AA" w:rsidRDefault="009277BF" w:rsidP="00161891">
      <w:pPr>
        <w:pStyle w:val="ListParagraph"/>
        <w:shd w:val="clear" w:color="auto" w:fill="FFFFFF"/>
        <w:tabs>
          <w:tab w:val="clear" w:pos="567"/>
          <w:tab w:val="left" w:pos="180"/>
        </w:tabs>
        <w:spacing w:line="276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l-SI"/>
        </w:rPr>
        <w:t xml:space="preserve">          </w:t>
      </w:r>
      <w:r w:rsidR="000211D6" w:rsidRPr="00161891">
        <w:rPr>
          <w:rFonts w:ascii="Times New Roman" w:hAnsi="Times New Roman"/>
          <w:sz w:val="24"/>
          <w:szCs w:val="24"/>
          <w:lang w:eastAsia="sl-SI"/>
        </w:rPr>
        <w:t>Nga realizimi i procesit të konsultimit publik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 xml:space="preserve"> mor</w:t>
      </w:r>
      <w:r w:rsidR="009B5C72" w:rsidRPr="00161891">
        <w:rPr>
          <w:rFonts w:ascii="Times New Roman" w:hAnsi="Times New Roman"/>
          <w:sz w:val="24"/>
          <w:szCs w:val="24"/>
          <w:lang w:eastAsia="sl-SI"/>
        </w:rPr>
        <w:t>ë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>m koment</w:t>
      </w:r>
      <w:r w:rsidR="00B50542" w:rsidRPr="00161891">
        <w:rPr>
          <w:rFonts w:ascii="Times New Roman" w:hAnsi="Times New Roman"/>
          <w:sz w:val="24"/>
          <w:szCs w:val="24"/>
          <w:lang w:eastAsia="sl-SI"/>
        </w:rPr>
        <w:t>e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 xml:space="preserve"> </w:t>
      </w:r>
      <w:r w:rsidR="00D529A6" w:rsidRPr="00161891">
        <w:rPr>
          <w:rFonts w:ascii="Times New Roman" w:hAnsi="Times New Roman"/>
          <w:sz w:val="24"/>
          <w:szCs w:val="24"/>
          <w:lang w:eastAsia="sl-SI"/>
        </w:rPr>
        <w:t xml:space="preserve">për 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>projektligj</w:t>
      </w:r>
      <w:r w:rsidR="00D529A6" w:rsidRPr="00161891">
        <w:rPr>
          <w:rFonts w:ascii="Times New Roman" w:hAnsi="Times New Roman"/>
          <w:sz w:val="24"/>
          <w:szCs w:val="24"/>
          <w:lang w:eastAsia="sl-SI"/>
        </w:rPr>
        <w:t>i</w:t>
      </w:r>
      <w:r w:rsidR="00626E86" w:rsidRPr="00161891">
        <w:rPr>
          <w:rFonts w:ascii="Times New Roman" w:hAnsi="Times New Roman"/>
          <w:sz w:val="24"/>
          <w:szCs w:val="24"/>
          <w:lang w:eastAsia="sl-SI"/>
        </w:rPr>
        <w:t>n</w:t>
      </w:r>
      <w:r w:rsidR="009B2DF6" w:rsidRPr="00161891">
        <w:rPr>
          <w:rFonts w:ascii="Times New Roman" w:hAnsi="Times New Roman"/>
          <w:sz w:val="24"/>
          <w:szCs w:val="24"/>
          <w:lang w:eastAsia="sl-SI"/>
        </w:rPr>
        <w:t>, nga t</w:t>
      </w:r>
      <w:r w:rsidR="00257B39" w:rsidRPr="00161891">
        <w:rPr>
          <w:rFonts w:ascii="Times New Roman" w:hAnsi="Times New Roman"/>
          <w:sz w:val="24"/>
          <w:szCs w:val="24"/>
          <w:lang w:eastAsia="sl-SI"/>
        </w:rPr>
        <w:t>ë</w:t>
      </w:r>
      <w:r w:rsidR="009B2DF6" w:rsidRPr="00161891">
        <w:rPr>
          <w:rFonts w:ascii="Times New Roman" w:hAnsi="Times New Roman"/>
          <w:sz w:val="24"/>
          <w:szCs w:val="24"/>
          <w:lang w:eastAsia="sl-SI"/>
        </w:rPr>
        <w:t xml:space="preserve"> cilat 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>erdh</w:t>
      </w:r>
      <w:r w:rsidR="009B5C72" w:rsidRPr="00161891">
        <w:rPr>
          <w:rFonts w:ascii="Times New Roman" w:hAnsi="Times New Roman"/>
          <w:sz w:val="24"/>
          <w:szCs w:val="24"/>
          <w:lang w:eastAsia="sl-SI"/>
        </w:rPr>
        <w:t>ë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 xml:space="preserve">n </w:t>
      </w:r>
      <w:r w:rsidR="00D529A6" w:rsidRPr="00161891">
        <w:rPr>
          <w:rFonts w:ascii="Times New Roman" w:hAnsi="Times New Roman"/>
          <w:sz w:val="24"/>
          <w:szCs w:val="24"/>
          <w:lang w:eastAsia="sl-SI"/>
        </w:rPr>
        <w:t xml:space="preserve">disa 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>sugjerime, t</w:t>
      </w:r>
      <w:r w:rsidR="009B5C72" w:rsidRPr="00161891">
        <w:rPr>
          <w:rFonts w:ascii="Times New Roman" w:hAnsi="Times New Roman"/>
          <w:sz w:val="24"/>
          <w:szCs w:val="24"/>
          <w:lang w:eastAsia="sl-SI"/>
        </w:rPr>
        <w:t>ë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 xml:space="preserve"> cila</w:t>
      </w:r>
      <w:r w:rsidR="00D529A6" w:rsidRPr="00161891">
        <w:rPr>
          <w:rFonts w:ascii="Times New Roman" w:hAnsi="Times New Roman"/>
          <w:sz w:val="24"/>
          <w:szCs w:val="24"/>
          <w:lang w:eastAsia="sl-SI"/>
        </w:rPr>
        <w:t>t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 xml:space="preserve"> u vler</w:t>
      </w:r>
      <w:r w:rsidR="009B5C72" w:rsidRPr="00161891">
        <w:rPr>
          <w:rFonts w:ascii="Times New Roman" w:hAnsi="Times New Roman"/>
          <w:sz w:val="24"/>
          <w:szCs w:val="24"/>
          <w:lang w:eastAsia="sl-SI"/>
        </w:rPr>
        <w:t>ë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>suan t</w:t>
      </w:r>
      <w:r w:rsidR="009B5C72" w:rsidRPr="00161891">
        <w:rPr>
          <w:rFonts w:ascii="Times New Roman" w:hAnsi="Times New Roman"/>
          <w:sz w:val="24"/>
          <w:szCs w:val="24"/>
          <w:lang w:eastAsia="sl-SI"/>
        </w:rPr>
        <w:t>ë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 xml:space="preserve"> drejta dhe u mor</w:t>
      </w:r>
      <w:r w:rsidR="009B5C72" w:rsidRPr="00161891">
        <w:rPr>
          <w:rFonts w:ascii="Times New Roman" w:hAnsi="Times New Roman"/>
          <w:sz w:val="24"/>
          <w:szCs w:val="24"/>
          <w:lang w:eastAsia="sl-SI"/>
        </w:rPr>
        <w:t>ë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>n parasysh nga p</w:t>
      </w:r>
      <w:r w:rsidR="00D529A6" w:rsidRPr="00161891">
        <w:rPr>
          <w:rFonts w:ascii="Times New Roman" w:hAnsi="Times New Roman"/>
          <w:sz w:val="24"/>
          <w:szCs w:val="24"/>
          <w:lang w:eastAsia="sl-SI"/>
        </w:rPr>
        <w:t>e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>rsonat p</w:t>
      </w:r>
      <w:r w:rsidR="009B5C72" w:rsidRPr="00161891">
        <w:rPr>
          <w:rFonts w:ascii="Times New Roman" w:hAnsi="Times New Roman"/>
          <w:sz w:val="24"/>
          <w:szCs w:val="24"/>
          <w:lang w:eastAsia="sl-SI"/>
        </w:rPr>
        <w:t>ë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>rgjegj</w:t>
      </w:r>
      <w:r w:rsidR="009B5C72" w:rsidRPr="00161891">
        <w:rPr>
          <w:rFonts w:ascii="Times New Roman" w:hAnsi="Times New Roman"/>
          <w:sz w:val="24"/>
          <w:szCs w:val="24"/>
          <w:lang w:eastAsia="sl-SI"/>
        </w:rPr>
        <w:t>ë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>s</w:t>
      </w:r>
      <w:r w:rsidR="00D529A6" w:rsidRPr="00161891">
        <w:rPr>
          <w:rFonts w:ascii="Times New Roman" w:hAnsi="Times New Roman"/>
          <w:sz w:val="24"/>
          <w:szCs w:val="24"/>
          <w:lang w:eastAsia="sl-SI"/>
        </w:rPr>
        <w:t>, që u përkasin strukturave të sportit</w:t>
      </w:r>
      <w:r w:rsidR="00B012FD" w:rsidRPr="00161891">
        <w:rPr>
          <w:rFonts w:ascii="Times New Roman" w:hAnsi="Times New Roman"/>
          <w:sz w:val="24"/>
          <w:szCs w:val="24"/>
          <w:lang w:eastAsia="sl-SI"/>
        </w:rPr>
        <w:t>.</w:t>
      </w:r>
      <w:r w:rsidR="00161891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</w:t>
      </w:r>
      <w:r w:rsidR="00161891">
        <w:rPr>
          <w:rFonts w:ascii="Times New Roman" w:hAnsi="Times New Roman"/>
          <w:iCs/>
          <w:sz w:val="24"/>
          <w:szCs w:val="24"/>
        </w:rPr>
        <w:t>Konkretisht, janë marrë 15 komente/sugjerime, të cilat janë pranuar të gjitha duke bërë dhe reflektimet përkatëse në tekstin e projektligjit.</w:t>
      </w:r>
    </w:p>
    <w:p w14:paraId="13F07B0F" w14:textId="0B83D6AE" w:rsidR="008D3A10" w:rsidRPr="00161891" w:rsidRDefault="008D3A10" w:rsidP="00161891">
      <w:p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  <w:lang w:eastAsia="sl-SI"/>
        </w:rPr>
      </w:pPr>
    </w:p>
    <w:p w14:paraId="0BADA424" w14:textId="3E472730" w:rsidR="00B012FD" w:rsidRPr="009B5C72" w:rsidRDefault="00B012FD" w:rsidP="009B5C72">
      <w:pPr>
        <w:pStyle w:val="ListParagraph"/>
        <w:shd w:val="clear" w:color="auto" w:fill="FFFFFF"/>
        <w:spacing w:line="276" w:lineRule="auto"/>
        <w:ind w:left="709" w:firstLine="0"/>
        <w:jc w:val="both"/>
        <w:rPr>
          <w:rFonts w:ascii="Times New Roman" w:hAnsi="Times New Roman"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>Ky fakt u konsiderua prej nesh nj</w:t>
      </w:r>
      <w:r w:rsidR="009B5C72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p</w:t>
      </w:r>
      <w:r w:rsidR="009B5C72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>rmir</w:t>
      </w:r>
      <w:r w:rsidR="009B5C72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>sim n</w:t>
      </w:r>
      <w:r w:rsidR="009B5C72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kuad</w:t>
      </w:r>
      <w:r w:rsidR="009B5C72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>r t</w:t>
      </w:r>
      <w:r w:rsidR="009B5C72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rritjes s</w:t>
      </w:r>
      <w:r w:rsidR="009B5C72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p</w:t>
      </w:r>
      <w:r w:rsidR="009B5C72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>rfshirjes s</w:t>
      </w:r>
      <w:r w:rsidR="009B5C72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publikut n</w:t>
      </w:r>
      <w:r w:rsidR="009B5C72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procesin e dh</w:t>
      </w:r>
      <w:r w:rsidR="009B5C72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>nies s</w:t>
      </w:r>
      <w:r w:rsidR="009B5C72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mendimeve/sugjerimeve mbi </w:t>
      </w:r>
      <w:proofErr w:type="spellStart"/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>projektakt</w:t>
      </w:r>
      <w:r w:rsidR="00151926">
        <w:rPr>
          <w:rFonts w:ascii="Times New Roman" w:hAnsi="Times New Roman"/>
          <w:color w:val="222222"/>
          <w:sz w:val="24"/>
          <w:szCs w:val="24"/>
          <w:lang w:eastAsia="sl-SI"/>
        </w:rPr>
        <w:t>in</w:t>
      </w:r>
      <w:proofErr w:type="spellEnd"/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q</w:t>
      </w:r>
      <w:r w:rsidR="009B5C72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hartohe</w:t>
      </w:r>
      <w:r w:rsidR="00151926">
        <w:rPr>
          <w:rFonts w:ascii="Times New Roman" w:hAnsi="Times New Roman"/>
          <w:color w:val="222222"/>
          <w:sz w:val="24"/>
          <w:szCs w:val="24"/>
          <w:lang w:eastAsia="sl-SI"/>
        </w:rPr>
        <w:t>t</w:t>
      </w:r>
      <w:r w:rsidRPr="009B5C72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nga ana e institucioneve.</w:t>
      </w:r>
    </w:p>
    <w:p w14:paraId="1F7E9EF5" w14:textId="77777777" w:rsidR="008D3A10" w:rsidRPr="009B5C72" w:rsidRDefault="008D3A10" w:rsidP="009B5C72">
      <w:pPr>
        <w:pStyle w:val="ListParagraph"/>
        <w:shd w:val="clear" w:color="auto" w:fill="FFFFFF"/>
        <w:spacing w:line="276" w:lineRule="auto"/>
        <w:ind w:left="709" w:firstLine="0"/>
        <w:jc w:val="both"/>
        <w:rPr>
          <w:rFonts w:ascii="Times New Roman" w:hAnsi="Times New Roman"/>
          <w:color w:val="222222"/>
          <w:sz w:val="24"/>
          <w:szCs w:val="24"/>
          <w:lang w:val="de-DE" w:eastAsia="sl-SI"/>
        </w:rPr>
      </w:pPr>
    </w:p>
    <w:p w14:paraId="57A4DCBB" w14:textId="77777777" w:rsidR="007F606D" w:rsidRPr="00A66005" w:rsidRDefault="00FB2513" w:rsidP="009B5C72">
      <w:pPr>
        <w:pStyle w:val="ListParagraph"/>
        <w:numPr>
          <w:ilvl w:val="1"/>
          <w:numId w:val="10"/>
        </w:numPr>
        <w:shd w:val="clear" w:color="auto" w:fill="FFFFFF"/>
        <w:spacing w:line="276" w:lineRule="auto"/>
        <w:ind w:left="709"/>
        <w:jc w:val="both"/>
        <w:rPr>
          <w:rFonts w:ascii="Times New Roman" w:hAnsi="Times New Roman"/>
          <w:color w:val="222222"/>
          <w:sz w:val="24"/>
          <w:szCs w:val="24"/>
          <w:lang w:eastAsia="sl-SI"/>
        </w:rPr>
      </w:pPr>
      <w:r w:rsidRPr="00A66005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Rezultatet e ra</w:t>
      </w:r>
      <w:r w:rsidR="00102086" w:rsidRPr="00A66005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porteve t</w:t>
      </w:r>
      <w:r w:rsidR="00D042A6" w:rsidRPr="00A66005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>ë</w:t>
      </w:r>
      <w:r w:rsidR="00102086" w:rsidRPr="00A66005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 xml:space="preserve"> konsultimeve </w:t>
      </w:r>
    </w:p>
    <w:p w14:paraId="6AB4CB35" w14:textId="2EE66B55" w:rsidR="009B5C72" w:rsidRPr="00C823E1" w:rsidRDefault="009B5C72" w:rsidP="009B5C72">
      <w:pPr>
        <w:shd w:val="clear" w:color="auto" w:fill="FFFFFF"/>
        <w:tabs>
          <w:tab w:val="left" w:pos="567"/>
        </w:tabs>
        <w:spacing w:after="120" w:line="276" w:lineRule="auto"/>
        <w:ind w:left="709"/>
        <w:jc w:val="both"/>
        <w:rPr>
          <w:rFonts w:ascii="Times New Roman" w:hAnsi="Times New Roman"/>
          <w:i/>
          <w:color w:val="222222"/>
          <w:sz w:val="24"/>
          <w:szCs w:val="24"/>
          <w:lang w:eastAsia="sl-SI"/>
        </w:rPr>
      </w:pPr>
      <w:r w:rsidRPr="001E63D2">
        <w:rPr>
          <w:rFonts w:ascii="Times New Roman" w:hAnsi="Times New Roman"/>
          <w:color w:val="222222"/>
          <w:sz w:val="24"/>
          <w:szCs w:val="24"/>
          <w:lang w:eastAsia="sl-SI"/>
        </w:rPr>
        <w:t xml:space="preserve">Konsultimi publik ka përfunduar për </w:t>
      </w:r>
      <w:r w:rsidR="00151926" w:rsidRPr="001E63D2">
        <w:rPr>
          <w:rFonts w:ascii="Times New Roman" w:hAnsi="Times New Roman"/>
          <w:color w:val="222222"/>
          <w:sz w:val="24"/>
          <w:szCs w:val="24"/>
          <w:lang w:eastAsia="sl-SI"/>
        </w:rPr>
        <w:t>projektligjin, e planifikuar p</w:t>
      </w:r>
      <w:r w:rsidR="00257B39" w:rsidRPr="001E63D2">
        <w:rPr>
          <w:rFonts w:ascii="Times New Roman" w:hAnsi="Times New Roman"/>
          <w:color w:val="222222"/>
          <w:sz w:val="24"/>
          <w:szCs w:val="24"/>
          <w:lang w:eastAsia="sl-SI"/>
        </w:rPr>
        <w:t>ë</w:t>
      </w:r>
      <w:r w:rsidR="00151926" w:rsidRPr="001E63D2">
        <w:rPr>
          <w:rFonts w:ascii="Times New Roman" w:hAnsi="Times New Roman"/>
          <w:color w:val="222222"/>
          <w:sz w:val="24"/>
          <w:szCs w:val="24"/>
          <w:lang w:eastAsia="sl-SI"/>
        </w:rPr>
        <w:t>r konsultim</w:t>
      </w:r>
      <w:r w:rsidR="00C823E1" w:rsidRPr="001E63D2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dhe është </w:t>
      </w:r>
      <w:r w:rsidR="00161891">
        <w:rPr>
          <w:rFonts w:ascii="Times New Roman" w:hAnsi="Times New Roman"/>
          <w:color w:val="222222"/>
          <w:sz w:val="24"/>
          <w:szCs w:val="24"/>
          <w:lang w:eastAsia="sl-SI"/>
        </w:rPr>
        <w:t xml:space="preserve">finalizuar me </w:t>
      </w:r>
      <w:r w:rsidR="00C823E1" w:rsidRPr="001E63D2">
        <w:rPr>
          <w:rFonts w:ascii="Times New Roman" w:hAnsi="Times New Roman"/>
          <w:color w:val="222222"/>
          <w:sz w:val="24"/>
          <w:szCs w:val="24"/>
          <w:lang w:eastAsia="sl-SI"/>
        </w:rPr>
        <w:t>mirat</w:t>
      </w:r>
      <w:r w:rsidR="00161891">
        <w:rPr>
          <w:rFonts w:ascii="Times New Roman" w:hAnsi="Times New Roman"/>
          <w:color w:val="222222"/>
          <w:sz w:val="24"/>
          <w:szCs w:val="24"/>
          <w:lang w:eastAsia="sl-SI"/>
        </w:rPr>
        <w:t>imin e</w:t>
      </w:r>
      <w:r w:rsidR="00C823E1" w:rsidRPr="001E63D2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ligji</w:t>
      </w:r>
      <w:r w:rsidR="00161891">
        <w:rPr>
          <w:rFonts w:ascii="Times New Roman" w:hAnsi="Times New Roman"/>
          <w:color w:val="222222"/>
          <w:sz w:val="24"/>
          <w:szCs w:val="24"/>
          <w:lang w:eastAsia="sl-SI"/>
        </w:rPr>
        <w:t>t</w:t>
      </w:r>
      <w:r w:rsidR="00C823E1" w:rsidRPr="001E63D2">
        <w:rPr>
          <w:rFonts w:ascii="Times New Roman" w:hAnsi="Times New Roman"/>
          <w:color w:val="222222"/>
          <w:sz w:val="24"/>
          <w:szCs w:val="24"/>
          <w:lang w:eastAsia="sl-SI"/>
        </w:rPr>
        <w:t xml:space="preserve"> nr. 105 datë 29.07.2020 “</w:t>
      </w:r>
      <w:r w:rsidR="00C823E1" w:rsidRPr="001E63D2">
        <w:rPr>
          <w:rFonts w:ascii="Times New Roman" w:hAnsi="Times New Roman"/>
          <w:i/>
          <w:color w:val="222222"/>
          <w:sz w:val="24"/>
          <w:szCs w:val="24"/>
          <w:lang w:eastAsia="sl-SI"/>
        </w:rPr>
        <w:t>Për disa shtesa dhe ndryshime në ligjin nr. 79/2017 “Për sportin”.</w:t>
      </w:r>
    </w:p>
    <w:p w14:paraId="34E4AD89" w14:textId="77777777" w:rsidR="009B5C72" w:rsidRPr="009B5C72" w:rsidRDefault="009B5C72" w:rsidP="009B5C72">
      <w:pPr>
        <w:shd w:val="clear" w:color="auto" w:fill="FFFFFF"/>
        <w:tabs>
          <w:tab w:val="left" w:pos="567"/>
        </w:tabs>
        <w:spacing w:after="120" w:line="276" w:lineRule="auto"/>
        <w:ind w:left="709"/>
        <w:jc w:val="both"/>
        <w:rPr>
          <w:rFonts w:ascii="Times New Roman" w:hAnsi="Times New Roman"/>
          <w:color w:val="222222"/>
          <w:sz w:val="24"/>
          <w:szCs w:val="24"/>
          <w:lang w:eastAsia="sl-SI"/>
        </w:rPr>
      </w:pPr>
    </w:p>
    <w:p w14:paraId="43E22F38" w14:textId="6A29F11E" w:rsidR="007F606D" w:rsidRPr="009B5C72" w:rsidRDefault="00102086" w:rsidP="009B5C72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/>
          <w:i/>
          <w:iCs/>
          <w:color w:val="222222"/>
          <w:sz w:val="24"/>
          <w:szCs w:val="24"/>
          <w:lang w:eastAsia="sl-SI"/>
        </w:rPr>
      </w:pPr>
      <w:r w:rsidRPr="009B5C72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eastAsia="sl-SI"/>
        </w:rPr>
        <w:t xml:space="preserve">Sfidat, rreziqet kryesore dhe mundësitë për të ardhmen </w:t>
      </w:r>
    </w:p>
    <w:bookmarkEnd w:id="0"/>
    <w:p w14:paraId="573A5800" w14:textId="77777777" w:rsidR="00F249C5" w:rsidRDefault="00F249C5" w:rsidP="009B5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"/>
          <w:szCs w:val="24"/>
        </w:rPr>
      </w:pPr>
    </w:p>
    <w:p w14:paraId="744EDDF9" w14:textId="77777777" w:rsidR="009B5C72" w:rsidRPr="009B5C72" w:rsidRDefault="009B5C72" w:rsidP="009B5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"/>
          <w:szCs w:val="24"/>
        </w:rPr>
      </w:pPr>
    </w:p>
    <w:p w14:paraId="639B0BF8" w14:textId="2EC63C90" w:rsidR="008D3A10" w:rsidRPr="00C36755" w:rsidRDefault="009B5C72" w:rsidP="00151926">
      <w:pPr>
        <w:spacing w:line="276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9B5C72">
        <w:rPr>
          <w:rFonts w:ascii="Times New Roman" w:hAnsi="Times New Roman"/>
          <w:sz w:val="24"/>
          <w:szCs w:val="24"/>
        </w:rPr>
        <w:t xml:space="preserve">Sfida kryesore mbetet 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nxitja e publikut p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 t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rritur pjes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marrjen n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proceset e konsultimit publik. P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 t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b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t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mundur rritjen e pjes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marrjes s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publikut, n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p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rmjet dh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nies s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mendimeve/sugjerimeve k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rkohet angazhimi i t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gjitha institucioneve shtet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rore, t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 xml:space="preserve"> p</w:t>
      </w:r>
      <w:r>
        <w:rPr>
          <w:rFonts w:ascii="Times New Roman" w:hAnsi="Times New Roman"/>
          <w:bCs/>
          <w:color w:val="222222"/>
          <w:sz w:val="24"/>
          <w:szCs w:val="24"/>
          <w:lang w:eastAsia="sl-SI"/>
        </w:rPr>
        <w:t>ë</w:t>
      </w:r>
      <w:r w:rsidRPr="009B5C72">
        <w:rPr>
          <w:rFonts w:ascii="Times New Roman" w:hAnsi="Times New Roman"/>
          <w:bCs/>
          <w:color w:val="222222"/>
          <w:sz w:val="24"/>
          <w:szCs w:val="24"/>
          <w:lang w:eastAsia="sl-SI"/>
        </w:rPr>
        <w:t>rfshira n</w:t>
      </w:r>
      <w:r w:rsidR="00626E86">
        <w:rPr>
          <w:rFonts w:ascii="Times New Roman" w:hAnsi="Times New Roman"/>
          <w:bCs/>
          <w:color w:val="222222"/>
          <w:sz w:val="24"/>
          <w:szCs w:val="24"/>
          <w:lang w:eastAsia="sl-SI"/>
        </w:rPr>
        <w:t>ë procesin e konsultimit.</w:t>
      </w:r>
    </w:p>
    <w:sectPr w:rsidR="008D3A10" w:rsidRPr="00C36755" w:rsidSect="006144C1"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5B8BA" w16cex:dateUtc="2020-07-24T17:44:00Z"/>
  <w16cex:commentExtensible w16cex:durableId="22C5BAF3" w16cex:dateUtc="2020-07-24T17:54:00Z"/>
  <w16cex:commentExtensible w16cex:durableId="22C5BBAC" w16cex:dateUtc="2020-07-24T1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07EED7" w16cid:durableId="22C5B8BA"/>
  <w16cid:commentId w16cid:paraId="44DC6FD4" w16cid:durableId="22C5BAF3"/>
  <w16cid:commentId w16cid:paraId="1DF22666" w16cid:durableId="22C5BB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1E3F4" w14:textId="77777777" w:rsidR="00584B23" w:rsidRDefault="00584B23" w:rsidP="00384B14">
      <w:r>
        <w:separator/>
      </w:r>
    </w:p>
  </w:endnote>
  <w:endnote w:type="continuationSeparator" w:id="0">
    <w:p w14:paraId="493109A8" w14:textId="77777777" w:rsidR="00584B23" w:rsidRDefault="00584B23" w:rsidP="0038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463232"/>
      <w:docPartObj>
        <w:docPartGallery w:val="Page Numbers (Bottom of Page)"/>
        <w:docPartUnique/>
      </w:docPartObj>
    </w:sdtPr>
    <w:sdtEndPr/>
    <w:sdtContent>
      <w:p w14:paraId="17AC5911" w14:textId="77777777" w:rsidR="008D3A10" w:rsidRDefault="008D3A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1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19028" w14:textId="77777777" w:rsidR="008D3A10" w:rsidRDefault="008D3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902B8" w14:textId="77777777" w:rsidR="00584B23" w:rsidRDefault="00584B23" w:rsidP="00384B14">
      <w:r>
        <w:separator/>
      </w:r>
    </w:p>
  </w:footnote>
  <w:footnote w:type="continuationSeparator" w:id="0">
    <w:p w14:paraId="6683388A" w14:textId="77777777" w:rsidR="00584B23" w:rsidRDefault="00584B23" w:rsidP="0038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2634"/>
    <w:multiLevelType w:val="multilevel"/>
    <w:tmpl w:val="60E6ED6A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2387" w:hanging="3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6741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111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5489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b/>
        <w:i/>
      </w:rPr>
    </w:lvl>
  </w:abstractNum>
  <w:abstractNum w:abstractNumId="1">
    <w:nsid w:val="05BB18E8"/>
    <w:multiLevelType w:val="multilevel"/>
    <w:tmpl w:val="60E6ED6A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2387" w:hanging="3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6741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111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5489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b/>
        <w:i/>
      </w:rPr>
    </w:lvl>
  </w:abstractNum>
  <w:abstractNum w:abstractNumId="2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734D7"/>
    <w:multiLevelType w:val="hybridMultilevel"/>
    <w:tmpl w:val="7742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672B4"/>
    <w:multiLevelType w:val="hybridMultilevel"/>
    <w:tmpl w:val="53A2E860"/>
    <w:lvl w:ilvl="0" w:tplc="25B293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F5143"/>
    <w:multiLevelType w:val="hybridMultilevel"/>
    <w:tmpl w:val="AEEAF3E8"/>
    <w:lvl w:ilvl="0" w:tplc="C4DE1E46">
      <w:numFmt w:val="bullet"/>
      <w:lvlText w:val="-"/>
      <w:lvlJc w:val="left"/>
      <w:pPr>
        <w:ind w:left="1069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2A131C2"/>
    <w:multiLevelType w:val="multilevel"/>
    <w:tmpl w:val="E3B66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u w:val="single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7">
    <w:nsid w:val="2AA402AD"/>
    <w:multiLevelType w:val="multilevel"/>
    <w:tmpl w:val="8EEA19BC"/>
    <w:lvl w:ilvl="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7" w:hanging="1440"/>
      </w:pPr>
      <w:rPr>
        <w:rFonts w:hint="default"/>
      </w:rPr>
    </w:lvl>
  </w:abstractNum>
  <w:abstractNum w:abstractNumId="8">
    <w:nsid w:val="2B44178C"/>
    <w:multiLevelType w:val="hybridMultilevel"/>
    <w:tmpl w:val="0CF46182"/>
    <w:lvl w:ilvl="0" w:tplc="E1EA79BE">
      <w:numFmt w:val="bullet"/>
      <w:lvlText w:val="-"/>
      <w:lvlJc w:val="left"/>
      <w:pPr>
        <w:ind w:left="1069" w:hanging="360"/>
      </w:pPr>
      <w:rPr>
        <w:rFonts w:ascii="Calibri" w:eastAsia="Times New Roman" w:hAnsi="Calibri" w:cstheme="minorHAnsi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6DE1189"/>
    <w:multiLevelType w:val="hybridMultilevel"/>
    <w:tmpl w:val="253A66AA"/>
    <w:lvl w:ilvl="0" w:tplc="26EEEA3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A2674"/>
    <w:multiLevelType w:val="hybridMultilevel"/>
    <w:tmpl w:val="53649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01E11"/>
    <w:multiLevelType w:val="hybridMultilevel"/>
    <w:tmpl w:val="2232251E"/>
    <w:lvl w:ilvl="0" w:tplc="FCEA51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66021"/>
    <w:multiLevelType w:val="multilevel"/>
    <w:tmpl w:val="4B7C65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13">
    <w:nsid w:val="47FF479B"/>
    <w:multiLevelType w:val="multilevel"/>
    <w:tmpl w:val="8C36683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49CA02BD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B74AD"/>
    <w:multiLevelType w:val="hybridMultilevel"/>
    <w:tmpl w:val="A1223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B2B33"/>
    <w:multiLevelType w:val="hybridMultilevel"/>
    <w:tmpl w:val="0B0E5E18"/>
    <w:lvl w:ilvl="0" w:tplc="FCEA51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76838"/>
    <w:multiLevelType w:val="multilevel"/>
    <w:tmpl w:val="F6A81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796651D"/>
    <w:multiLevelType w:val="hybridMultilevel"/>
    <w:tmpl w:val="9E3C02CC"/>
    <w:lvl w:ilvl="0" w:tplc="5AE2289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350D5D"/>
    <w:multiLevelType w:val="hybridMultilevel"/>
    <w:tmpl w:val="E9307EBC"/>
    <w:lvl w:ilvl="0" w:tplc="3F2CEAC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BC6913"/>
    <w:multiLevelType w:val="hybridMultilevel"/>
    <w:tmpl w:val="EE68C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13473"/>
    <w:multiLevelType w:val="multilevel"/>
    <w:tmpl w:val="60E6ED6A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2387" w:hanging="3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6741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111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5489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b/>
        <w:i/>
      </w:rPr>
    </w:lvl>
  </w:abstractNum>
  <w:abstractNum w:abstractNumId="22">
    <w:nsid w:val="6CC466EF"/>
    <w:multiLevelType w:val="hybridMultilevel"/>
    <w:tmpl w:val="EABCC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C26D7"/>
    <w:multiLevelType w:val="hybridMultilevel"/>
    <w:tmpl w:val="A12CA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8565F9"/>
    <w:multiLevelType w:val="multilevel"/>
    <w:tmpl w:val="8EEA19BC"/>
    <w:lvl w:ilvl="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7" w:hanging="1440"/>
      </w:pPr>
      <w:rPr>
        <w:rFonts w:hint="default"/>
      </w:rPr>
    </w:lvl>
  </w:abstractNum>
  <w:abstractNum w:abstractNumId="25">
    <w:nsid w:val="74263630"/>
    <w:multiLevelType w:val="hybridMultilevel"/>
    <w:tmpl w:val="3E244BE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57846ED"/>
    <w:multiLevelType w:val="hybridMultilevel"/>
    <w:tmpl w:val="06961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322DF"/>
    <w:multiLevelType w:val="multilevel"/>
    <w:tmpl w:val="60E6ED6A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2387" w:hanging="3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6741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111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5489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b/>
        <w:i/>
      </w:rPr>
    </w:lvl>
  </w:abstractNum>
  <w:num w:numId="1">
    <w:abstractNumId w:val="9"/>
  </w:num>
  <w:num w:numId="2">
    <w:abstractNumId w:val="24"/>
  </w:num>
  <w:num w:numId="3">
    <w:abstractNumId w:val="17"/>
  </w:num>
  <w:num w:numId="4">
    <w:abstractNumId w:val="4"/>
  </w:num>
  <w:num w:numId="5">
    <w:abstractNumId w:val="26"/>
  </w:num>
  <w:num w:numId="6">
    <w:abstractNumId w:val="11"/>
  </w:num>
  <w:num w:numId="7">
    <w:abstractNumId w:val="14"/>
  </w:num>
  <w:num w:numId="8">
    <w:abstractNumId w:val="3"/>
  </w:num>
  <w:num w:numId="9">
    <w:abstractNumId w:val="7"/>
  </w:num>
  <w:num w:numId="10">
    <w:abstractNumId w:val="0"/>
  </w:num>
  <w:num w:numId="11">
    <w:abstractNumId w:val="16"/>
  </w:num>
  <w:num w:numId="12">
    <w:abstractNumId w:val="23"/>
  </w:num>
  <w:num w:numId="13">
    <w:abstractNumId w:val="15"/>
  </w:num>
  <w:num w:numId="14">
    <w:abstractNumId w:val="13"/>
  </w:num>
  <w:num w:numId="15">
    <w:abstractNumId w:val="12"/>
  </w:num>
  <w:num w:numId="16">
    <w:abstractNumId w:val="22"/>
  </w:num>
  <w:num w:numId="17">
    <w:abstractNumId w:val="10"/>
  </w:num>
  <w:num w:numId="18">
    <w:abstractNumId w:val="18"/>
  </w:num>
  <w:num w:numId="19">
    <w:abstractNumId w:val="6"/>
  </w:num>
  <w:num w:numId="20">
    <w:abstractNumId w:val="20"/>
  </w:num>
  <w:num w:numId="21">
    <w:abstractNumId w:val="2"/>
  </w:num>
  <w:num w:numId="22">
    <w:abstractNumId w:val="8"/>
  </w:num>
  <w:num w:numId="23">
    <w:abstractNumId w:val="5"/>
  </w:num>
  <w:num w:numId="24">
    <w:abstractNumId w:val="25"/>
  </w:num>
  <w:num w:numId="25">
    <w:abstractNumId w:val="1"/>
  </w:num>
  <w:num w:numId="26">
    <w:abstractNumId w:val="27"/>
  </w:num>
  <w:num w:numId="27">
    <w:abstractNumId w:val="1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D0"/>
    <w:rsid w:val="0000354D"/>
    <w:rsid w:val="00007F9E"/>
    <w:rsid w:val="000211D6"/>
    <w:rsid w:val="000267F4"/>
    <w:rsid w:val="0005284D"/>
    <w:rsid w:val="00067B75"/>
    <w:rsid w:val="000812CD"/>
    <w:rsid w:val="00081D07"/>
    <w:rsid w:val="0008524A"/>
    <w:rsid w:val="00092260"/>
    <w:rsid w:val="000A7182"/>
    <w:rsid w:val="000D14ED"/>
    <w:rsid w:val="000D3A2B"/>
    <w:rsid w:val="000E00C7"/>
    <w:rsid w:val="000E37D5"/>
    <w:rsid w:val="000F6CEA"/>
    <w:rsid w:val="00102086"/>
    <w:rsid w:val="001060A2"/>
    <w:rsid w:val="0013411B"/>
    <w:rsid w:val="00140964"/>
    <w:rsid w:val="001465C7"/>
    <w:rsid w:val="00151926"/>
    <w:rsid w:val="0015472E"/>
    <w:rsid w:val="00156C73"/>
    <w:rsid w:val="00161891"/>
    <w:rsid w:val="001621DB"/>
    <w:rsid w:val="00167170"/>
    <w:rsid w:val="00173550"/>
    <w:rsid w:val="001802B0"/>
    <w:rsid w:val="001854D6"/>
    <w:rsid w:val="00193F77"/>
    <w:rsid w:val="00195A58"/>
    <w:rsid w:val="001B3148"/>
    <w:rsid w:val="001C4E05"/>
    <w:rsid w:val="001E63D2"/>
    <w:rsid w:val="001F0BE5"/>
    <w:rsid w:val="001F5A9E"/>
    <w:rsid w:val="002014A5"/>
    <w:rsid w:val="0020270F"/>
    <w:rsid w:val="0021278E"/>
    <w:rsid w:val="002202D0"/>
    <w:rsid w:val="00222179"/>
    <w:rsid w:val="002221C8"/>
    <w:rsid w:val="0023701D"/>
    <w:rsid w:val="002425E2"/>
    <w:rsid w:val="0024315C"/>
    <w:rsid w:val="0025214F"/>
    <w:rsid w:val="00252869"/>
    <w:rsid w:val="00257B39"/>
    <w:rsid w:val="00266D73"/>
    <w:rsid w:val="00267588"/>
    <w:rsid w:val="00270138"/>
    <w:rsid w:val="0029346D"/>
    <w:rsid w:val="002A619D"/>
    <w:rsid w:val="002B01FE"/>
    <w:rsid w:val="002B464D"/>
    <w:rsid w:val="002C0333"/>
    <w:rsid w:val="002C2C66"/>
    <w:rsid w:val="002C34E7"/>
    <w:rsid w:val="002E051F"/>
    <w:rsid w:val="002F10C4"/>
    <w:rsid w:val="002F666D"/>
    <w:rsid w:val="00306734"/>
    <w:rsid w:val="00322708"/>
    <w:rsid w:val="00323F1B"/>
    <w:rsid w:val="00333C9C"/>
    <w:rsid w:val="003342ED"/>
    <w:rsid w:val="00346DD8"/>
    <w:rsid w:val="00347587"/>
    <w:rsid w:val="003546B3"/>
    <w:rsid w:val="003569CB"/>
    <w:rsid w:val="00363E43"/>
    <w:rsid w:val="003669E4"/>
    <w:rsid w:val="00384B14"/>
    <w:rsid w:val="00391BCE"/>
    <w:rsid w:val="00396055"/>
    <w:rsid w:val="003A28F6"/>
    <w:rsid w:val="003B153D"/>
    <w:rsid w:val="003B3FF6"/>
    <w:rsid w:val="003C109D"/>
    <w:rsid w:val="003D6B39"/>
    <w:rsid w:val="003F4177"/>
    <w:rsid w:val="003F69D1"/>
    <w:rsid w:val="0040185B"/>
    <w:rsid w:val="00420389"/>
    <w:rsid w:val="004213DD"/>
    <w:rsid w:val="004276EB"/>
    <w:rsid w:val="004358DD"/>
    <w:rsid w:val="004506AA"/>
    <w:rsid w:val="00462E27"/>
    <w:rsid w:val="004762E4"/>
    <w:rsid w:val="0048136B"/>
    <w:rsid w:val="004853A7"/>
    <w:rsid w:val="00490CBA"/>
    <w:rsid w:val="004B2880"/>
    <w:rsid w:val="004E026A"/>
    <w:rsid w:val="004E2581"/>
    <w:rsid w:val="004E78FE"/>
    <w:rsid w:val="004F0D2F"/>
    <w:rsid w:val="0050397F"/>
    <w:rsid w:val="00504C11"/>
    <w:rsid w:val="00506A36"/>
    <w:rsid w:val="00512093"/>
    <w:rsid w:val="00514E4B"/>
    <w:rsid w:val="0052481B"/>
    <w:rsid w:val="00534821"/>
    <w:rsid w:val="0053642D"/>
    <w:rsid w:val="00551A66"/>
    <w:rsid w:val="00552633"/>
    <w:rsid w:val="00560BB7"/>
    <w:rsid w:val="00567FE5"/>
    <w:rsid w:val="005755A6"/>
    <w:rsid w:val="0057619C"/>
    <w:rsid w:val="00583197"/>
    <w:rsid w:val="00584B23"/>
    <w:rsid w:val="00596950"/>
    <w:rsid w:val="005A0198"/>
    <w:rsid w:val="005A2422"/>
    <w:rsid w:val="005A7A50"/>
    <w:rsid w:val="005B4847"/>
    <w:rsid w:val="005B5786"/>
    <w:rsid w:val="005B757D"/>
    <w:rsid w:val="005C6C3D"/>
    <w:rsid w:val="005D7893"/>
    <w:rsid w:val="005E1D4C"/>
    <w:rsid w:val="005E243E"/>
    <w:rsid w:val="005F196A"/>
    <w:rsid w:val="005F4FEB"/>
    <w:rsid w:val="005F7968"/>
    <w:rsid w:val="00606970"/>
    <w:rsid w:val="006144C1"/>
    <w:rsid w:val="00626E86"/>
    <w:rsid w:val="0064233C"/>
    <w:rsid w:val="00642717"/>
    <w:rsid w:val="00644AAC"/>
    <w:rsid w:val="006545BC"/>
    <w:rsid w:val="006558D4"/>
    <w:rsid w:val="00677C6C"/>
    <w:rsid w:val="00682DDA"/>
    <w:rsid w:val="00684EA4"/>
    <w:rsid w:val="0069049F"/>
    <w:rsid w:val="006914BB"/>
    <w:rsid w:val="00695F05"/>
    <w:rsid w:val="006A16C7"/>
    <w:rsid w:val="006B0757"/>
    <w:rsid w:val="006F4B15"/>
    <w:rsid w:val="00716078"/>
    <w:rsid w:val="007676D3"/>
    <w:rsid w:val="00773784"/>
    <w:rsid w:val="00782F8C"/>
    <w:rsid w:val="00793079"/>
    <w:rsid w:val="007A6A96"/>
    <w:rsid w:val="007A7EC9"/>
    <w:rsid w:val="007C4239"/>
    <w:rsid w:val="007D1CF3"/>
    <w:rsid w:val="007E1933"/>
    <w:rsid w:val="007E59FF"/>
    <w:rsid w:val="007E7767"/>
    <w:rsid w:val="007F606D"/>
    <w:rsid w:val="00807EF3"/>
    <w:rsid w:val="0081506D"/>
    <w:rsid w:val="008207A2"/>
    <w:rsid w:val="00827C89"/>
    <w:rsid w:val="008409E0"/>
    <w:rsid w:val="00844AAB"/>
    <w:rsid w:val="008666D1"/>
    <w:rsid w:val="0088026D"/>
    <w:rsid w:val="00880ECA"/>
    <w:rsid w:val="008908A5"/>
    <w:rsid w:val="008A22A0"/>
    <w:rsid w:val="008A79E1"/>
    <w:rsid w:val="008C58A0"/>
    <w:rsid w:val="008C6FB6"/>
    <w:rsid w:val="008C7D89"/>
    <w:rsid w:val="008D3A10"/>
    <w:rsid w:val="008D4BE6"/>
    <w:rsid w:val="008D4D9C"/>
    <w:rsid w:val="008F1AA4"/>
    <w:rsid w:val="00905AC2"/>
    <w:rsid w:val="00911124"/>
    <w:rsid w:val="009277BF"/>
    <w:rsid w:val="009316D3"/>
    <w:rsid w:val="00931A07"/>
    <w:rsid w:val="00933224"/>
    <w:rsid w:val="0094589C"/>
    <w:rsid w:val="00963B93"/>
    <w:rsid w:val="00964AE8"/>
    <w:rsid w:val="00971CB1"/>
    <w:rsid w:val="009727FC"/>
    <w:rsid w:val="00972B49"/>
    <w:rsid w:val="009756A8"/>
    <w:rsid w:val="00977329"/>
    <w:rsid w:val="009B2DF6"/>
    <w:rsid w:val="009B403C"/>
    <w:rsid w:val="009B5C72"/>
    <w:rsid w:val="009C0202"/>
    <w:rsid w:val="009C4806"/>
    <w:rsid w:val="009C5728"/>
    <w:rsid w:val="009D17DF"/>
    <w:rsid w:val="009E36A0"/>
    <w:rsid w:val="009E4783"/>
    <w:rsid w:val="009F29FE"/>
    <w:rsid w:val="009F2F53"/>
    <w:rsid w:val="00A03AE3"/>
    <w:rsid w:val="00A07765"/>
    <w:rsid w:val="00A3133D"/>
    <w:rsid w:val="00A36A90"/>
    <w:rsid w:val="00A478AE"/>
    <w:rsid w:val="00A66005"/>
    <w:rsid w:val="00A80126"/>
    <w:rsid w:val="00A80D88"/>
    <w:rsid w:val="00A91E66"/>
    <w:rsid w:val="00AA06E0"/>
    <w:rsid w:val="00AC7126"/>
    <w:rsid w:val="00AD3C72"/>
    <w:rsid w:val="00AE3BC0"/>
    <w:rsid w:val="00AE5C4E"/>
    <w:rsid w:val="00AF7795"/>
    <w:rsid w:val="00B00EB0"/>
    <w:rsid w:val="00B012FD"/>
    <w:rsid w:val="00B12886"/>
    <w:rsid w:val="00B218F0"/>
    <w:rsid w:val="00B26FCA"/>
    <w:rsid w:val="00B301A4"/>
    <w:rsid w:val="00B30479"/>
    <w:rsid w:val="00B41565"/>
    <w:rsid w:val="00B431F2"/>
    <w:rsid w:val="00B50542"/>
    <w:rsid w:val="00B5140F"/>
    <w:rsid w:val="00BA287C"/>
    <w:rsid w:val="00BC66A7"/>
    <w:rsid w:val="00BC6794"/>
    <w:rsid w:val="00BD07BD"/>
    <w:rsid w:val="00BD3B5F"/>
    <w:rsid w:val="00BD5C38"/>
    <w:rsid w:val="00BE00C7"/>
    <w:rsid w:val="00C11EF5"/>
    <w:rsid w:val="00C16009"/>
    <w:rsid w:val="00C17480"/>
    <w:rsid w:val="00C2497D"/>
    <w:rsid w:val="00C36755"/>
    <w:rsid w:val="00C43FFF"/>
    <w:rsid w:val="00C52843"/>
    <w:rsid w:val="00C54703"/>
    <w:rsid w:val="00C64C1F"/>
    <w:rsid w:val="00C77F66"/>
    <w:rsid w:val="00C823E1"/>
    <w:rsid w:val="00C96953"/>
    <w:rsid w:val="00CA340A"/>
    <w:rsid w:val="00CD14C9"/>
    <w:rsid w:val="00CD226B"/>
    <w:rsid w:val="00CE1BF1"/>
    <w:rsid w:val="00D02722"/>
    <w:rsid w:val="00D042A6"/>
    <w:rsid w:val="00D31D8F"/>
    <w:rsid w:val="00D41493"/>
    <w:rsid w:val="00D43563"/>
    <w:rsid w:val="00D529A6"/>
    <w:rsid w:val="00D57EF2"/>
    <w:rsid w:val="00D712AC"/>
    <w:rsid w:val="00D82A26"/>
    <w:rsid w:val="00D85BC2"/>
    <w:rsid w:val="00D9716E"/>
    <w:rsid w:val="00DA6771"/>
    <w:rsid w:val="00DA705A"/>
    <w:rsid w:val="00DD3349"/>
    <w:rsid w:val="00DD3482"/>
    <w:rsid w:val="00DD461A"/>
    <w:rsid w:val="00DF11D7"/>
    <w:rsid w:val="00DF3D38"/>
    <w:rsid w:val="00E02452"/>
    <w:rsid w:val="00E228E2"/>
    <w:rsid w:val="00E26238"/>
    <w:rsid w:val="00E26A89"/>
    <w:rsid w:val="00E31816"/>
    <w:rsid w:val="00E4531F"/>
    <w:rsid w:val="00E532D4"/>
    <w:rsid w:val="00E53B9F"/>
    <w:rsid w:val="00E54FA8"/>
    <w:rsid w:val="00E5710E"/>
    <w:rsid w:val="00E6572B"/>
    <w:rsid w:val="00E728A3"/>
    <w:rsid w:val="00E72D4C"/>
    <w:rsid w:val="00E72F0B"/>
    <w:rsid w:val="00E95FB3"/>
    <w:rsid w:val="00EC2794"/>
    <w:rsid w:val="00ED1CB0"/>
    <w:rsid w:val="00ED695E"/>
    <w:rsid w:val="00EE0D12"/>
    <w:rsid w:val="00EE130E"/>
    <w:rsid w:val="00EE3345"/>
    <w:rsid w:val="00EE3695"/>
    <w:rsid w:val="00EF1ABB"/>
    <w:rsid w:val="00EF2493"/>
    <w:rsid w:val="00F011F9"/>
    <w:rsid w:val="00F06055"/>
    <w:rsid w:val="00F17A8F"/>
    <w:rsid w:val="00F21FA5"/>
    <w:rsid w:val="00F249C5"/>
    <w:rsid w:val="00F60373"/>
    <w:rsid w:val="00F63647"/>
    <w:rsid w:val="00F6648D"/>
    <w:rsid w:val="00F73849"/>
    <w:rsid w:val="00F83570"/>
    <w:rsid w:val="00FA7356"/>
    <w:rsid w:val="00FB2513"/>
    <w:rsid w:val="00FB4D8B"/>
    <w:rsid w:val="00FC51D6"/>
    <w:rsid w:val="00FD4538"/>
    <w:rsid w:val="00FE375B"/>
    <w:rsid w:val="00FE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E41C5"/>
  <w15:docId w15:val="{DE115B19-EE4B-F345-8AD3-7003ABE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02D0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2D0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4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02D0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2202D0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2202D0"/>
    <w:rPr>
      <w:rFonts w:ascii="Calibri" w:eastAsia="Times New Roman" w:hAnsi="Calibri" w:cs="Times New Roman"/>
      <w:sz w:val="2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422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A242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A2422"/>
    <w:rPr>
      <w:rFonts w:ascii="Calibri" w:eastAsia="Times New Roman" w:hAnsi="Calibri" w:cs="Times New Roman"/>
      <w:sz w:val="22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384B1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B14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384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64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4D"/>
    <w:rPr>
      <w:rFonts w:ascii="Times New Roman" w:eastAsia="Times New Roman" w:hAnsi="Times New Roman" w:cs="Times New Roman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BA287C"/>
    <w:rPr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287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 w:eastAsia="en-GB" w:bidi="en-GB"/>
    </w:rPr>
  </w:style>
  <w:style w:type="table" w:customStyle="1" w:styleId="GridTable1Light-Accent51">
    <w:name w:val="Grid Table 1 Light - Accent 51"/>
    <w:basedOn w:val="TableNormal"/>
    <w:uiPriority w:val="46"/>
    <w:rsid w:val="0000354D"/>
    <w:rPr>
      <w:lang w:val="en-GB" w:eastAsia="en-GB" w:bidi="en-GB"/>
    </w:r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DefaultParagraphFont"/>
    <w:rsid w:val="00596950"/>
  </w:style>
  <w:style w:type="paragraph" w:styleId="Header">
    <w:name w:val="header"/>
    <w:basedOn w:val="Normal"/>
    <w:link w:val="HeaderChar"/>
    <w:uiPriority w:val="99"/>
    <w:unhideWhenUsed/>
    <w:rsid w:val="00D04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2A6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04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2A6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3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1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1F2"/>
    <w:rPr>
      <w:rFonts w:ascii="Arial" w:eastAsia="Times New Roman" w:hAnsi="Arial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1F2"/>
    <w:rPr>
      <w:rFonts w:ascii="Arial" w:eastAsia="Times New Roman" w:hAnsi="Arial" w:cs="Times New Roman"/>
      <w:b/>
      <w:bCs/>
      <w:sz w:val="20"/>
      <w:szCs w:val="20"/>
      <w:lang w:val="sq-AL"/>
    </w:rPr>
  </w:style>
  <w:style w:type="paragraph" w:styleId="Revision">
    <w:name w:val="Revision"/>
    <w:hidden/>
    <w:uiPriority w:val="99"/>
    <w:semiHidden/>
    <w:rsid w:val="00346DD8"/>
    <w:rPr>
      <w:rFonts w:ascii="Arial" w:eastAsia="Times New Roman" w:hAnsi="Arial" w:cs="Times New Roman"/>
      <w:sz w:val="22"/>
      <w:szCs w:val="20"/>
      <w:lang w:val="sq-AL"/>
    </w:rPr>
  </w:style>
  <w:style w:type="character" w:styleId="Hyperlink">
    <w:name w:val="Hyperlink"/>
    <w:basedOn w:val="DefaultParagraphFont"/>
    <w:uiPriority w:val="99"/>
    <w:unhideWhenUsed/>
    <w:rsid w:val="003B3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9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9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4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7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3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3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3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5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6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1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mond.ahmeti@arsimi.gov.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simi.gov.al/projektligj-per-disa-ndryshime-dhe-shtesa-ne-ligjin-nr-79-2017-per-sportin/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konsultimipublik.gov.al/Konsultime/Detaje/25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tisa.koci@arsimi.gov.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16319F-81AA-4A62-9B1F-5952750D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Voltisa Koci</cp:lastModifiedBy>
  <cp:revision>7</cp:revision>
  <cp:lastPrinted>2020-05-18T18:36:00Z</cp:lastPrinted>
  <dcterms:created xsi:type="dcterms:W3CDTF">2021-02-15T15:27:00Z</dcterms:created>
  <dcterms:modified xsi:type="dcterms:W3CDTF">2021-03-03T14:32:00Z</dcterms:modified>
</cp:coreProperties>
</file>